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Jina……………………………………………………Nambari yako………………/………</w:t>
      </w:r>
    </w:p>
    <w:p w:rsidR="00000000" w:rsidDel="00000000" w:rsidP="00000000" w:rsidRDefault="00000000" w:rsidRPr="00000000" w14:paraId="00000002">
      <w:pPr>
        <w:tabs>
          <w:tab w:val="left" w:pos="68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Tarehe ….………………………………………….Sahihi yako…….………………………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102/2</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KISWAHILI</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Karatasi ya 2</w:t>
        <w:tab/>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MUDA: SAA 2  ½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40"/>
          <w:szCs w:val="40"/>
        </w:rPr>
      </w:pPr>
      <w:bookmarkStart w:colFirst="0" w:colLast="0" w:name="_gjdgxs" w:id="0"/>
      <w:bookmarkEnd w:id="0"/>
      <w:r w:rsidDel="00000000" w:rsidR="00000000" w:rsidRPr="00000000">
        <w:rPr>
          <w:rFonts w:ascii="Times New Roman" w:cs="Times New Roman" w:eastAsia="Times New Roman" w:hAnsi="Times New Roman"/>
          <w:b w:val="1"/>
          <w:sz w:val="40"/>
          <w:szCs w:val="40"/>
          <w:rtl w:val="0"/>
        </w:rPr>
        <w:t xml:space="preserve">KENYA HIGH EXAMINTIONS 2021</w:t>
      </w:r>
    </w:p>
    <w:p w:rsidR="00000000" w:rsidDel="00000000" w:rsidP="00000000" w:rsidRDefault="00000000" w:rsidRPr="00000000" w14:paraId="0000000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36"/>
          <w:szCs w:val="36"/>
          <w:u w:val="single"/>
          <w:rtl w:val="0"/>
        </w:rPr>
        <w:t xml:space="preserve">KIDATO CHA NNE</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MAAGIZO</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Andika </w:t>
      </w:r>
      <w:r w:rsidDel="00000000" w:rsidR="00000000" w:rsidRPr="00000000">
        <w:rPr>
          <w:rFonts w:ascii="Times New Roman" w:cs="Times New Roman" w:eastAsia="Times New Roman" w:hAnsi="Times New Roman"/>
          <w:b w:val="1"/>
          <w:sz w:val="24"/>
          <w:szCs w:val="24"/>
          <w:rtl w:val="0"/>
        </w:rPr>
        <w:t xml:space="preserve">jina lako</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b w:val="1"/>
          <w:sz w:val="24"/>
          <w:szCs w:val="24"/>
          <w:rtl w:val="0"/>
        </w:rPr>
        <w:t xml:space="preserve">namba yako</w:t>
      </w:r>
      <w:r w:rsidDel="00000000" w:rsidR="00000000" w:rsidRPr="00000000">
        <w:rPr>
          <w:rFonts w:ascii="Times New Roman" w:cs="Times New Roman" w:eastAsia="Times New Roman" w:hAnsi="Times New Roman"/>
          <w:sz w:val="24"/>
          <w:szCs w:val="24"/>
          <w:rtl w:val="0"/>
        </w:rPr>
        <w:t xml:space="preserve"> katika nafasi ulioachiwa hapo juu.</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Weka </w:t>
      </w:r>
      <w:r w:rsidDel="00000000" w:rsidR="00000000" w:rsidRPr="00000000">
        <w:rPr>
          <w:rFonts w:ascii="Times New Roman" w:cs="Times New Roman" w:eastAsia="Times New Roman" w:hAnsi="Times New Roman"/>
          <w:b w:val="1"/>
          <w:sz w:val="24"/>
          <w:szCs w:val="24"/>
          <w:rtl w:val="0"/>
        </w:rPr>
        <w:t xml:space="preserve">sahihi yako</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b w:val="1"/>
          <w:sz w:val="24"/>
          <w:szCs w:val="24"/>
          <w:rtl w:val="0"/>
        </w:rPr>
        <w:t xml:space="preserve">tarehe</w:t>
      </w:r>
      <w:r w:rsidDel="00000000" w:rsidR="00000000" w:rsidRPr="00000000">
        <w:rPr>
          <w:rFonts w:ascii="Times New Roman" w:cs="Times New Roman" w:eastAsia="Times New Roman" w:hAnsi="Times New Roman"/>
          <w:sz w:val="24"/>
          <w:szCs w:val="24"/>
          <w:rtl w:val="0"/>
        </w:rPr>
        <w:t xml:space="preserve"> ya mtihani katika nafasi ulizoachiwa.</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Jibu maswali yote.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Majibu yaandikwe katika nafasi zilizoachwa wazi katika kijitabu hiki cha maswali.</w:t>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Kwa matumizi ya mtihani pekee.</w:t>
      </w:r>
    </w:p>
    <w:tbl>
      <w:tblPr>
        <w:tblStyle w:val="Table1"/>
        <w:tblW w:w="4680.0" w:type="dxa"/>
        <w:jc w:val="left"/>
        <w:tblInd w:w="12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1"/>
        <w:gridCol w:w="1019"/>
        <w:gridCol w:w="1170"/>
        <w:gridCol w:w="1170"/>
        <w:tblGridChange w:id="0">
          <w:tblGrid>
            <w:gridCol w:w="1321"/>
            <w:gridCol w:w="1019"/>
            <w:gridCol w:w="1170"/>
            <w:gridCol w:w="1170"/>
          </w:tblGrid>
        </w:tblGridChange>
      </w:tblGrid>
      <w:tr>
        <w:tc>
          <w:tcPr/>
          <w:p w:rsidR="00000000" w:rsidDel="00000000" w:rsidP="00000000" w:rsidRDefault="00000000" w:rsidRPr="00000000" w14:paraId="00000011">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swali</w:t>
            </w:r>
          </w:p>
        </w:tc>
        <w:tc>
          <w:tcPr/>
          <w:p w:rsidR="00000000" w:rsidDel="00000000" w:rsidP="00000000" w:rsidRDefault="00000000" w:rsidRPr="00000000" w14:paraId="00000012">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upeo</w:t>
            </w:r>
          </w:p>
        </w:tc>
        <w:tc>
          <w:tcPr>
            <w:tcBorders>
              <w:right w:color="000000" w:space="0" w:sz="4" w:val="single"/>
            </w:tcBorders>
          </w:tcPr>
          <w:p w:rsidR="00000000" w:rsidDel="00000000" w:rsidP="00000000" w:rsidRDefault="00000000" w:rsidRPr="00000000" w14:paraId="00000013">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alama</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4">
            <w:pPr>
              <w:spacing w:after="0" w:line="48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F">
            <w:pPr>
              <w:spacing w:after="0" w:line="48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0">
            <w:pPr>
              <w:spacing w:after="0" w:line="480" w:lineRule="auto"/>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Jumla</w:t>
            </w:r>
          </w:p>
        </w:tc>
        <w:tc>
          <w:tcPr/>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right w:color="000000" w:space="0" w:sz="4" w:val="single"/>
            </w:tcBorders>
          </w:tcPr>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Karatasi hii ina kurasa 11 zilizopigwa chapa. Watahiniwa ni lazima waangalie kama kurasa zote za karatasi hii zimepigwa chapa sawasawa na kuwa maswali yote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yamo.</w:t>
      </w:r>
    </w:p>
    <w:p w:rsidR="00000000" w:rsidDel="00000000" w:rsidP="00000000" w:rsidRDefault="00000000" w:rsidRPr="00000000" w14:paraId="00000027">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UFAHAMU: (Alama 15)</w:t>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Soma kifungu kifuatacho kisha ujibu maswali yanayofuatia</w:t>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000000" w:rsidDel="00000000" w:rsidP="00000000" w:rsidRDefault="00000000" w:rsidRPr="00000000" w14:paraId="0000002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sidDel="00000000" w:rsidR="00000000" w:rsidRPr="00000000">
        <w:rPr>
          <w:rFonts w:ascii="Times New Roman" w:cs="Times New Roman" w:eastAsia="Times New Roman" w:hAnsi="Times New Roman"/>
          <w:sz w:val="24"/>
          <w:szCs w:val="24"/>
          <w:u w:val="single"/>
          <w:rtl w:val="0"/>
        </w:rPr>
        <w:t xml:space="preserve">Inakera</w:t>
      </w:r>
      <w:r w:rsidDel="00000000" w:rsidR="00000000" w:rsidRPr="00000000">
        <w:rPr>
          <w:rFonts w:ascii="Times New Roman" w:cs="Times New Roman" w:eastAsia="Times New Roman" w:hAnsi="Times New Roman"/>
          <w:sz w:val="24"/>
          <w:szCs w:val="24"/>
          <w:rtl w:val="0"/>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rsidR="00000000" w:rsidDel="00000000" w:rsidP="00000000" w:rsidRDefault="00000000" w:rsidRPr="00000000" w14:paraId="0000002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 haki ya kila mtoto kupata elimu.  Katika katiba ya Kenya mathalan, elimu ya msingi, yaani kuanzia shule ya chekechea had kidato cha nne ni ya lazima.  Tangu hapo  hata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rsidR="00000000" w:rsidDel="00000000" w:rsidP="00000000" w:rsidRDefault="00000000" w:rsidRPr="00000000" w14:paraId="0000002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Kila mtoto ana haki ya kulelewa hadi kufikia utu uzima kabla ya kupewa </w:t>
      </w:r>
      <w:r w:rsidDel="00000000" w:rsidR="00000000" w:rsidRPr="00000000">
        <w:rPr>
          <w:rFonts w:ascii="Times New Roman" w:cs="Times New Roman" w:eastAsia="Times New Roman" w:hAnsi="Times New Roman"/>
          <w:sz w:val="24"/>
          <w:szCs w:val="24"/>
          <w:u w:val="single"/>
          <w:rtl w:val="0"/>
        </w:rPr>
        <w:t xml:space="preserve">majukumu</w:t>
      </w:r>
      <w:r w:rsidDel="00000000" w:rsidR="00000000" w:rsidRPr="00000000">
        <w:rPr>
          <w:rFonts w:ascii="Times New Roman" w:cs="Times New Roman" w:eastAsia="Times New Roman" w:hAnsi="Times New Roman"/>
          <w:sz w:val="24"/>
          <w:szCs w:val="24"/>
          <w:rtl w:val="0"/>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rsidR="00000000" w:rsidDel="00000000" w:rsidP="00000000" w:rsidRDefault="00000000" w:rsidRPr="00000000" w14:paraId="0000002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Baadhi ya waja walionyimwa huruma huwahadaa wanawakiwa na kuwapeleka ng’ambo wakitumia vyambo, kuwa wakifika kule watapata kazi za kifahari.  Maskini wale hushia kushikwa shokoa, wakawa watumwa katika 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rsidR="00000000" w:rsidDel="00000000" w:rsidP="00000000" w:rsidRDefault="00000000" w:rsidRPr="00000000" w14:paraId="00000030">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Maswali</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Ipe taarifa hii anwani mwafaka.</w:t>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1)</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dhana ya mwanamkiwa kwa mujibu wa kifungu.</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imani za kijadi kuhusiana na wanawakiwa.</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Jadili masaibu yanayowakumba wanawakiwa.</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4)</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haki mbili za kikatiba zilizokiukwa kuhusiana na wanawakiwa.</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4)</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maana ya msamiati ufuatao kulingana na kifungu.</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Inakera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Majukumu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UFUPISHO: (Alama 15)</w:t>
      </w:r>
    </w:p>
    <w:p w:rsidR="00000000" w:rsidDel="00000000" w:rsidP="00000000" w:rsidRDefault="00000000" w:rsidRPr="00000000" w14:paraId="00000053">
      <w:pPr>
        <w:spacing w:after="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Soma kifungu kifuatacho kisha ujibu maswali</w:t>
      </w:r>
    </w:p>
    <w:p w:rsidR="00000000" w:rsidDel="00000000" w:rsidP="00000000" w:rsidRDefault="00000000" w:rsidRPr="00000000" w14:paraId="0000005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Runinga kama kifaa kingine chochote cha mawasiliano kina manufaa yake.  Kwanza kabisa, ni nyenzo mwafaka ya kufundishia.  Vipindi vinavyopeperushwa katika runinga huwa na mafunzo kemkemu kwa mtu wa kila rika.  Halikadhalika, runinga huweza kuleta vipindi ambavyo huwafahamisha watu mambo yanayoendelea katika mazingira yao na duniani.  Aidha, runinga ikitumika pamoja na michezo ya video huauni katika ukuzaji na ustawishaji wa stadi ya kujifundisha au kujielimisha.  Michezo ya video, hasa ya kielimu, huwafanya watu kujenga umakini pamoja na kuchua misuli ya ubongo na kuwafanya watu kuwa macho wanapofanya kazi.</w:t>
      </w:r>
    </w:p>
    <w:p w:rsidR="00000000" w:rsidDel="00000000" w:rsidP="00000000" w:rsidRDefault="00000000" w:rsidRPr="00000000" w14:paraId="0000005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Fauka ya hayo, televisheni ni chemchemi bora ya kutumbuiza na kuchangamsha.  Hakuna mtu asiyependa kuchangamshwa.  Televisheni ni mojawapo ya vyombo mwafaka vya kutekeleza hayo kutokana na vipindi vyake.  Uburudishaji huu huwa ni liwazo kutokana na shinikizo na migogoro tunayokabiliana nayo kila siku.  Uburudishaji huu hupatikana kwa urahisi majumbani mwetu.</w:t>
      </w:r>
    </w:p>
    <w:p w:rsidR="00000000" w:rsidDel="00000000" w:rsidP="00000000" w:rsidRDefault="00000000" w:rsidRPr="00000000" w14:paraId="0000005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Vivyo hivyo, runinga hutumika kama nyenzo ya kuendeleza utamaduni, kaida na amali za jamii.  Vingi vya vipindi vya runinga huwa ni kioo ambacho huakisi mikakati na amali za jamii.</w:t>
      </w:r>
    </w:p>
    <w:p w:rsidR="00000000" w:rsidDel="00000000" w:rsidP="00000000" w:rsidRDefault="00000000" w:rsidRPr="00000000" w14:paraId="0000005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wa pombe na afyuni, ngono za mapema kabla ya ndoa na mavazi yanaowaacha takribani uchi wa mnyama.  Wengi wamekopa na kuyaiga haya kutoka katika runinga.  Ukiwauliza wafanyacho, watakujibu kuwa ni ustaarabu kwani wameupata katika runinga.</w:t>
      </w:r>
    </w:p>
    <w:p w:rsidR="00000000" w:rsidDel="00000000" w:rsidP="00000000" w:rsidRDefault="00000000" w:rsidRPr="00000000" w14:paraId="0000005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Matumizi ya runinga na michezo ya video yasiyodhibitiwa huweza kuwa kikwazo cha mawasiliano bora miongoni mwa 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ya kibinafsi.  Hali hii inapotokea katika kiwango cha familia, televisheni inaweza kutenganisha wazazi na watoto wao.</w:t>
      </w:r>
    </w:p>
    <w:p w:rsidR="00000000" w:rsidDel="00000000" w:rsidP="00000000" w:rsidRDefault="00000000" w:rsidRPr="00000000" w14:paraId="0000005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Halikadhalika, runinga na video aghalabu hueneza maadili yasiyofaa.  Mathalani, baadhi ya vipindi vya televisheni huendeleza hulka ya kuhadaa, ngono za kiholela, kuvunjika kwa ndoa, n.k.  Hulka hizi zisizoendeleza maadili ya kijamii huchukuliwa kama zinazofaa na zinazofuatwa na waliostaarabika.  Huu ni upotovu.</w:t>
      </w:r>
    </w:p>
    <w:p w:rsidR="00000000" w:rsidDel="00000000" w:rsidP="00000000" w:rsidRDefault="00000000" w:rsidRPr="00000000" w14:paraId="0000005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Isitoshe, baadhi ya matangazo huhimiza matumizi ya dawa za kulevya kama tembo na sigara.  Vitu hivi vinapotangazwa, hupambwa kwa hila na udanganyifu mwingi ambao huwavutia vijana na watoto wengi.  Si ajabu mtu anapouliza wanaotumia vileo hivi walivyoanza, watajibu kutokana na athari za matangazo katika runinga na vyombo vingine.</w:t>
      </w:r>
    </w:p>
    <w:p w:rsidR="00000000" w:rsidDel="00000000" w:rsidP="00000000" w:rsidRDefault="00000000" w:rsidRPr="00000000" w14:paraId="0000005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000000" w:rsidDel="00000000" w:rsidP="00000000" w:rsidRDefault="00000000" w:rsidRPr="00000000" w14:paraId="0000005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 hivyo, ni muhimu wazazi na jamii kutambua madhara ya televisheni.  Utambuzi huu utawafanya wawaelekeze vijana na watoto jinsi ya kutumia televisheni na video ili kuepukana na madhara yake.</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Fupisha aya tatu za kwanza za (maneno 70 – 75)</w:t>
        <w:tab/>
        <w:tab/>
        <w:tab/>
        <w:t xml:space="preserve">(alama 7, 2 za utiririko)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udhaifu wa runinga na video. (maneno 50 – 51) </w:t>
        <w:tab/>
        <w:tab/>
        <w:t xml:space="preserve">(alama 5, 1 ya utiririko)</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MATUMIZI YA LUGHA:</w:t>
        <w:tab/>
        <w:tab/>
        <w:tab/>
        <w:tab/>
        <w:tab/>
        <w:tab/>
        <w:t xml:space="preserve"> (alama 40)</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aina mbili kuu za ala za kutamkia sauti</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mfano mmoja mmoja wa sauti zifuatazo</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Kimadende__________________________________________________________</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Kipasuo kwamizo_____________________________________________________</w:t>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 ukitoa mfano, eleza maana ya sentensi sahili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mofimu katika neno lifuatalo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Tulimpikia___________________________________________________________</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vitenzi katika sentensi: Kitabu anachotaka kusoma ki mezani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ukitumia kiunganishi kiteuzi</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Nomino zifuatazo zimo katika ngeli gani?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Uzi____________________________</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Muda__________________________</w:t>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Tumia ‘o’ rejeshi ya kati katika sentensi ifuatayo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Watu ambao walifika jana ni wale ambao walitoka mbali</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shamirisho kipozi na ala katika sentensi ifuatayo</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Mwindaji haramu alimuua ndovu kwa bunduki</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Changanua sentensi ifuatayo ukitumia mistari au mishale</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Kilipikwa jana jioni</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sentensi ifuatayo katika  hali yakinishi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Msingesoma kwa bidii, msingepita</w:t>
      </w:r>
    </w:p>
    <w:p w:rsidR="00000000" w:rsidDel="00000000" w:rsidP="00000000" w:rsidRDefault="00000000" w:rsidRPr="00000000" w14:paraId="000000C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kudhihirisha dhamira/jukumu hili</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(alama 2)</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color="000000" w:space="1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Rai/ombi</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vishazi katika sentensi ifuatayo</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Mtoto ambaye alianguka jana ana maumivu mengi</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matumizi yoyote mawili ya kiwakifishi: koma/kituo</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152400</wp:posOffset>
                </wp:positionV>
                <wp:extent cx="693420" cy="19050"/>
                <wp:effectExtent b="0" l="0" r="0" t="0"/>
                <wp:wrapNone/>
                <wp:docPr id="1" name=""/>
                <a:graphic>
                  <a:graphicData uri="http://schemas.microsoft.com/office/word/2010/wordprocessingShape">
                    <wps:wsp>
                      <wps:cNvSpPr/>
                      <wps:cNvPr id="2" name="Shape 2"/>
                      <wps:spPr>
                        <a:xfrm>
                          <a:off x="4999290" y="3780000"/>
                          <a:ext cx="693420" cy="0"/>
                        </a:xfrm>
                        <a:custGeom>
                          <a:rect b="b" l="l" r="r" t="t"/>
                          <a:pathLst>
                            <a:path extrusionOk="0" h="1" w="693420">
                              <a:moveTo>
                                <a:pt x="0" y="0"/>
                              </a:moveTo>
                              <a:lnTo>
                                <a:pt x="693420" y="0"/>
                              </a:lnTo>
                            </a:path>
                          </a:pathLst>
                        </a:custGeom>
                        <a:solidFill>
                          <a:srgbClr val="FFFFFF"/>
                        </a:solidFill>
                        <a:ln cap="flat" cmpd="sng" w="1905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152400</wp:posOffset>
                </wp:positionV>
                <wp:extent cx="693420" cy="190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93420" cy="19050"/>
                        </a:xfrm>
                        <a:prstGeom prst="rect"/>
                        <a:ln/>
                      </pic:spPr>
                    </pic:pic>
                  </a:graphicData>
                </a:graphic>
              </wp:anchor>
            </w:drawing>
          </mc:Fallback>
        </mc:AlternateContent>
      </w:r>
    </w:p>
    <w:p w:rsidR="00000000" w:rsidDel="00000000" w:rsidP="00000000" w:rsidRDefault="00000000" w:rsidRPr="00000000" w14:paraId="000000DE">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w:t>
      </w:r>
    </w:p>
    <w:p w:rsidR="00000000" w:rsidDel="00000000" w:rsidP="00000000" w:rsidRDefault="00000000" w:rsidRPr="00000000" w14:paraId="000000DF">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Tumia neno ‘Nairobi’ kama </w:t>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color="000000" w:space="1" w:sz="12" w:val="single"/>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Nomino</w:t>
      </w:r>
    </w:p>
    <w:p w:rsidR="00000000" w:rsidDel="00000000" w:rsidP="00000000" w:rsidRDefault="00000000" w:rsidRPr="00000000" w14:paraId="000000E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Kielezi</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kutofautisha maana ya kuku na gugu</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matumizi ya kiambishi -ji- katika sentensi</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Mwongelea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stadi ana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shaua sana.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katika usemi wa taarifa</w:t>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color="000000" w:space="13"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“Wageni wangu watafika saa ngapi? Mama aliuliza</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 nomino kutokana na kitenzi </w:t>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1)</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Safari</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ISIMUJAMII: </w:t>
        <w:tab/>
        <w:tab/>
        <w:tab/>
        <w:tab/>
        <w:tab/>
        <w:tab/>
        <w:tab/>
        <w:tab/>
        <w:t xml:space="preserve">(alama 10)</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Nipe chai, andazi mbili na egg moja………….</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sajili inayorejelewa na maneno haya</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Fafanua sifa nne zinazohusishwa na sajili hiyo</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8)</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07" w:orient="portrait"/>
      <w:pgMar w:bottom="1440" w:top="720" w:left="1526"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