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B</w:t>
      </w:r>
      <w:r>
        <w:rPr>
          <w:rFonts w:cs="Times New Roman" w:hAnsi="Times New Roman"/>
          <w:b/>
          <w:bCs/>
          <w:sz w:val="28"/>
          <w:szCs w:val="28"/>
          <w:lang w:val="en-US"/>
        </w:rPr>
        <w:t>U</w:t>
      </w:r>
      <w:r>
        <w:rPr>
          <w:rFonts w:ascii="Times New Roman" w:cs="Times New Roman" w:hAnsi="Times New Roman"/>
          <w:b/>
          <w:bCs/>
          <w:sz w:val="28"/>
          <w:szCs w:val="28"/>
        </w:rPr>
        <w:t>KAK</w:t>
      </w:r>
      <w:r>
        <w:rPr>
          <w:rFonts w:cs="Times New Roman" w:hAnsi="Times New Roman"/>
          <w:b/>
          <w:bCs/>
          <w:sz w:val="28"/>
          <w:szCs w:val="28"/>
          <w:lang w:val="en-US"/>
        </w:rPr>
        <w:t xml:space="preserve">A </w:t>
      </w:r>
      <w:r>
        <w:rPr>
          <w:rFonts w:ascii="Times New Roman" w:cs="Times New Roman" w:hAnsi="Times New Roman"/>
          <w:b/>
          <w:bCs/>
          <w:sz w:val="28"/>
          <w:szCs w:val="28"/>
        </w:rPr>
        <w:t>CLUSTER EXAMINATIONS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311/1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HISTORY AND GOVERNMENT</w:t>
      </w:r>
    </w:p>
    <w:p>
      <w:pPr>
        <w:pStyle w:val="style0"/>
        <w:spacing w:after="0" w:lineRule="auto" w:line="276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END OF TERM 1, 2025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 FOUR</w:t>
      </w:r>
    </w:p>
    <w:p>
      <w:pPr>
        <w:pStyle w:val="style0"/>
        <w:spacing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 xml:space="preserve">2 ½ HOURS </w:t>
      </w:r>
    </w:p>
    <w:p>
      <w:pPr>
        <w:pStyle w:val="style0"/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AME:</w:t>
      </w:r>
      <w:r>
        <w:rPr>
          <w:b/>
          <w:bCs/>
          <w:sz w:val="24"/>
          <w:szCs w:val="24"/>
        </w:rPr>
        <w:t xml:space="preserve">…………………………………………………………………….. </w:t>
      </w:r>
      <w:r>
        <w:rPr>
          <w:b/>
          <w:bCs/>
          <w:sz w:val="24"/>
          <w:szCs w:val="24"/>
        </w:rPr>
        <w:t>ADM NO:</w:t>
      </w:r>
      <w:r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>……</w:t>
      </w:r>
      <w:r>
        <w:rPr>
          <w:b/>
          <w:bCs/>
          <w:sz w:val="24"/>
          <w:szCs w:val="24"/>
        </w:rPr>
        <w:t>.</w:t>
      </w:r>
    </w:p>
    <w:p>
      <w:pPr>
        <w:pStyle w:val="style0"/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INDEX NO:……………………………………..</w:t>
      </w: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ANDIDATE’S SIGNATURE:</w:t>
      </w:r>
      <w:r>
        <w:rPr>
          <w:b/>
          <w:bCs/>
          <w:sz w:val="24"/>
          <w:szCs w:val="24"/>
        </w:rPr>
        <w:t>………………….</w:t>
      </w:r>
      <w:r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………………</w:t>
      </w:r>
      <w:r>
        <w:rPr>
          <w:b/>
          <w:bCs/>
          <w:sz w:val="24"/>
          <w:szCs w:val="24"/>
        </w:rPr>
        <w:t>…..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Instructions to candidates </w:t>
      </w:r>
    </w:p>
    <w:p>
      <w:pPr>
        <w:pStyle w:val="style179"/>
        <w:numPr>
          <w:ilvl w:val="0"/>
          <w:numId w:val="1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This paper consists of </w:t>
      </w:r>
      <w:r>
        <w:rPr>
          <w:b/>
          <w:bCs/>
          <w:sz w:val="24"/>
          <w:szCs w:val="24"/>
        </w:rPr>
        <w:t>three</w:t>
      </w:r>
      <w:r>
        <w:rPr>
          <w:sz w:val="24"/>
          <w:szCs w:val="24"/>
        </w:rPr>
        <w:t xml:space="preserve"> sections ;</w:t>
      </w:r>
      <w:r>
        <w:rPr>
          <w:b/>
          <w:bCs/>
          <w:sz w:val="24"/>
          <w:szCs w:val="24"/>
        </w:rPr>
        <w:t>A, B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 xml:space="preserve">C. 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Answer </w:t>
      </w:r>
      <w:r>
        <w:rPr>
          <w:b/>
          <w:bCs/>
          <w:sz w:val="24"/>
          <w:szCs w:val="24"/>
        </w:rPr>
        <w:t>all</w:t>
      </w:r>
      <w:r>
        <w:rPr>
          <w:sz w:val="24"/>
          <w:szCs w:val="24"/>
        </w:rPr>
        <w:t xml:space="preserve"> the questions in section </w:t>
      </w:r>
      <w:r>
        <w:rPr>
          <w:b/>
          <w:bCs/>
          <w:sz w:val="24"/>
          <w:szCs w:val="24"/>
        </w:rPr>
        <w:t>A,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three </w:t>
      </w:r>
      <w:r>
        <w:rPr>
          <w:sz w:val="24"/>
          <w:szCs w:val="24"/>
        </w:rPr>
        <w:t xml:space="preserve">questions from section </w:t>
      </w:r>
      <w:r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questions from section </w:t>
      </w:r>
      <w:r>
        <w:rPr>
          <w:b/>
          <w:bCs/>
          <w:sz w:val="24"/>
          <w:szCs w:val="24"/>
        </w:rPr>
        <w:t xml:space="preserve">C. 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Candidates should answer the questions in English. </w:t>
      </w:r>
    </w:p>
    <w:p>
      <w:pPr>
        <w:pStyle w:val="style179"/>
        <w:spacing w:lineRule="auto" w:line="360"/>
        <w:rPr>
          <w:sz w:val="24"/>
          <w:szCs w:val="24"/>
        </w:rPr>
      </w:pPr>
    </w:p>
    <w:p>
      <w:pPr>
        <w:pStyle w:val="style179"/>
        <w:spacing w:lineRule="auto" w:line="360"/>
        <w:rPr>
          <w:sz w:val="24"/>
          <w:szCs w:val="24"/>
        </w:rPr>
      </w:pPr>
    </w:p>
    <w:p>
      <w:pPr>
        <w:pStyle w:val="style179"/>
        <w:spacing w:lineRule="auto" w: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examiners use only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238"/>
        <w:gridCol w:w="2130"/>
        <w:gridCol w:w="2131"/>
        <w:gridCol w:w="2131"/>
      </w:tblGrid>
      <w:tr>
        <w:trPr/>
        <w:tc>
          <w:tcPr>
            <w:tcW w:w="2238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Candidate’s score</w:t>
            </w:r>
          </w:p>
        </w:tc>
      </w:tr>
      <w:tr>
        <w:tblPrEx/>
        <w:trPr/>
        <w:tc>
          <w:tcPr>
            <w:tcW w:w="2238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1-17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238" w:type="dxa"/>
            <w:vMerge w:val="restart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238" w:type="dxa"/>
            <w:vMerge w:val="continue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238" w:type="dxa"/>
            <w:vMerge w:val="continue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238" w:type="dxa"/>
            <w:vMerge w:val="restart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2238" w:type="dxa"/>
            <w:vMerge w:val="continue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>
        <w:tblPrEx/>
        <w:trPr/>
        <w:tc>
          <w:tcPr>
            <w:tcW w:w="6499" w:type="dxa"/>
            <w:gridSpan w:val="3"/>
            <w:tcBorders>
              <w:left w:val="nil"/>
              <w:bottom w:val="nil"/>
            </w:tcBorders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Total Score</w:t>
            </w:r>
          </w:p>
        </w:tc>
        <w:tc>
          <w:tcPr>
            <w:tcW w:w="2131" w:type="dxa"/>
            <w:tcBorders/>
          </w:tcPr>
          <w:p>
            <w:pPr>
              <w:pStyle w:val="style179"/>
              <w:spacing w:lineRule="auto" w:line="360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rPr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b/>
          <w:bCs/>
          <w:sz w:val="24"/>
          <w:szCs w:val="24"/>
        </w:rPr>
      </w:pPr>
    </w:p>
    <w:p>
      <w:pPr>
        <w:pStyle w:val="style0"/>
        <w:spacing w:lineRule="auto" w:line="360"/>
        <w:rPr>
          <w:b/>
          <w:bCs/>
          <w:sz w:val="24"/>
          <w:szCs w:val="24"/>
        </w:rPr>
      </w:pPr>
    </w:p>
    <w:p>
      <w:pPr>
        <w:pStyle w:val="style179"/>
        <w:spacing w:lineRule="auto" w:line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SECTION A (25marks)</w:t>
      </w:r>
    </w:p>
    <w:p>
      <w:pPr>
        <w:pStyle w:val="style179"/>
        <w:spacing w:lineRule="auto" w:line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Answer </w:t>
      </w:r>
      <w:r>
        <w:rPr>
          <w:b/>
          <w:bCs/>
          <w:i/>
          <w:iCs/>
          <w:sz w:val="24"/>
          <w:szCs w:val="24"/>
        </w:rPr>
        <w:t>all</w:t>
      </w:r>
      <w:r>
        <w:rPr>
          <w:i/>
          <w:iCs/>
          <w:sz w:val="24"/>
          <w:szCs w:val="24"/>
        </w:rPr>
        <w:t xml:space="preserve"> the questions in this section in the spaces provided</w:t>
      </w:r>
    </w:p>
    <w:p>
      <w:pPr>
        <w:pStyle w:val="style179"/>
        <w:spacing w:lineRule="auto" w:line="36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sources of History of Kenyan Communities during the Pre-Colonial Period.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b/>
          <w:bCs/>
          <w:sz w:val="24"/>
          <w:szCs w:val="24"/>
        </w:rPr>
        <w:t xml:space="preserve">two </w:t>
      </w:r>
      <w:r>
        <w:rPr>
          <w:sz w:val="24"/>
          <w:szCs w:val="24"/>
        </w:rPr>
        <w:t>pre-historic sites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>
        <w:rPr>
          <w:b/>
          <w:bCs/>
          <w:sz w:val="24"/>
          <w:szCs w:val="24"/>
        </w:rPr>
        <w:t>one</w:t>
      </w:r>
      <w:r>
        <w:rPr>
          <w:sz w:val="24"/>
          <w:szCs w:val="24"/>
        </w:rPr>
        <w:t xml:space="preserve"> way in which the Abagusii and Kipsigis interacted during the Pre-colonial Period.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Why did the Mijikenda lived in Kayas?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Give the </w:t>
      </w:r>
      <w:r>
        <w:rPr>
          <w:b/>
          <w:bCs/>
          <w:sz w:val="24"/>
          <w:szCs w:val="24"/>
        </w:rPr>
        <w:t>main</w:t>
      </w:r>
      <w:r>
        <w:rPr>
          <w:sz w:val="24"/>
          <w:szCs w:val="24"/>
        </w:rPr>
        <w:t xml:space="preserve"> economic activity of the Plain Nilotes during the Pre-colonial period.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b/>
          <w:bCs/>
          <w:sz w:val="24"/>
          <w:szCs w:val="24"/>
        </w:rPr>
        <w:t xml:space="preserve">one </w:t>
      </w:r>
      <w:r>
        <w:rPr>
          <w:sz w:val="24"/>
          <w:szCs w:val="24"/>
        </w:rPr>
        <w:t>Arab family which ruled the Kenyan Coast on behalf of Oman.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Which Christian Missionary group established a center for fleed slaves at the Kenyan Coast?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>
        <w:rPr>
          <w:b/>
          <w:bCs/>
          <w:sz w:val="24"/>
          <w:szCs w:val="24"/>
        </w:rPr>
        <w:t xml:space="preserve">two </w:t>
      </w:r>
      <w:r>
        <w:rPr>
          <w:sz w:val="24"/>
          <w:szCs w:val="24"/>
        </w:rPr>
        <w:t>ways of becoming a Kenyan citizen.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Give one way in which the Education System in Kenya promotes National Unity.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reasons why African migrated to Urban centers during the Pre-colonial period.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Identify the type of constitution that is used in Kenya.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Name the document which contains the Bill of Rights for Kenyan citizen.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Apart from the Nandi name two other communities that resisted the establishment of colonial rule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Who was the head of the executive arm of government in Kenya during the colonial period? (1mk) 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Give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ways in which the construction of the Uganda Railway speeded up the colonization of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Give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types of elections held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r>
        <w:rPr>
          <w:b/>
          <w:bCs/>
          <w:sz w:val="24"/>
          <w:szCs w:val="24"/>
        </w:rPr>
        <w:t>two</w:t>
      </w:r>
      <w:r>
        <w:rPr>
          <w:sz w:val="24"/>
          <w:szCs w:val="24"/>
        </w:rPr>
        <w:t xml:space="preserve"> characteristics of African Socialism that promote national development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jc w:val="center"/>
        <w:rPr>
          <w:b/>
          <w:bCs/>
          <w:sz w:val="24"/>
          <w:szCs w:val="24"/>
        </w:rPr>
      </w:pPr>
    </w:p>
    <w:p>
      <w:pPr>
        <w:pStyle w:val="style179"/>
        <w:spacing w:lineRule="auto" w:line="360"/>
        <w:ind w:left="144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SECTION B (45marks)</w:t>
      </w:r>
    </w:p>
    <w:p>
      <w:pPr>
        <w:pStyle w:val="style179"/>
        <w:spacing w:lineRule="auto" w:line="360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Answer any three questions from this section in the spaces provided after 24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Give </w:t>
      </w:r>
      <w:r>
        <w:rPr>
          <w:b/>
          <w:bCs/>
          <w:sz w:val="24"/>
          <w:szCs w:val="24"/>
        </w:rPr>
        <w:t>five</w:t>
      </w:r>
      <w:r>
        <w:rPr>
          <w:sz w:val="24"/>
          <w:szCs w:val="24"/>
        </w:rPr>
        <w:t xml:space="preserve"> reasons which influenced the migration of the Plain Nilotes to Kenya during the Pre-colonial period. (5mks)</w:t>
      </w:r>
    </w:p>
    <w:p>
      <w:pPr>
        <w:pStyle w:val="style0"/>
        <w:spacing w:lineRule="auto" w:line="36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b) Explain </w:t>
      </w:r>
      <w:r>
        <w:rPr>
          <w:b/>
          <w:bCs/>
          <w:sz w:val="24"/>
          <w:szCs w:val="24"/>
        </w:rPr>
        <w:t>five</w:t>
      </w:r>
      <w:r>
        <w:rPr>
          <w:sz w:val="24"/>
          <w:szCs w:val="24"/>
        </w:rPr>
        <w:t xml:space="preserve"> results of the migration and settlement of Maasai in Kenya during the Pre-colonial period. (10mks)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State </w:t>
      </w:r>
      <w:r>
        <w:rPr>
          <w:b/>
          <w:bCs/>
          <w:sz w:val="24"/>
          <w:szCs w:val="24"/>
        </w:rPr>
        <w:t>five</w:t>
      </w:r>
      <w:r>
        <w:rPr>
          <w:sz w:val="24"/>
          <w:szCs w:val="24"/>
        </w:rPr>
        <w:t xml:space="preserve"> economic activities of the Borana during the Pre-colonial period. (5mks)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b) Describe the Political Organization of the Agikuyu during the Pre-colonial period. (10mks)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Outline </w:t>
      </w:r>
      <w:r>
        <w:rPr>
          <w:b/>
          <w:bCs/>
          <w:sz w:val="24"/>
          <w:szCs w:val="24"/>
        </w:rPr>
        <w:t>three</w:t>
      </w:r>
      <w:r>
        <w:rPr>
          <w:sz w:val="24"/>
          <w:szCs w:val="24"/>
        </w:rPr>
        <w:t xml:space="preserve"> factors that enabled the early visitors to come to the East African Coast before 1500AD. (3mks)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b) Explain </w:t>
      </w:r>
      <w:r>
        <w:rPr>
          <w:b/>
          <w:bCs/>
          <w:sz w:val="24"/>
          <w:szCs w:val="24"/>
        </w:rPr>
        <w:t>six</w:t>
      </w:r>
      <w:r>
        <w:rPr>
          <w:sz w:val="24"/>
          <w:szCs w:val="24"/>
        </w:rPr>
        <w:t xml:space="preserve"> effects of the Indian Ocean Trade on the East African </w:t>
      </w:r>
      <w:r>
        <w:rPr>
          <w:sz w:val="24"/>
          <w:szCs w:val="24"/>
        </w:rPr>
        <w:tab/>
      </w:r>
      <w:r>
        <w:rPr>
          <w:sz w:val="24"/>
          <w:szCs w:val="24"/>
        </w:rPr>
        <w:t>Coastal inhabitants before 1500AD. (12mks)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State </w:t>
      </w:r>
      <w:r>
        <w:rPr>
          <w:b/>
          <w:bCs/>
          <w:sz w:val="24"/>
          <w:szCs w:val="24"/>
        </w:rPr>
        <w:t xml:space="preserve">five </w:t>
      </w:r>
      <w:r>
        <w:rPr>
          <w:sz w:val="24"/>
          <w:szCs w:val="24"/>
        </w:rPr>
        <w:t>characteristics of Independent Churches during the Colonial Period in Kenya. (5mks)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b) Explain </w:t>
      </w:r>
      <w:r>
        <w:rPr>
          <w:b/>
          <w:bCs/>
          <w:sz w:val="24"/>
          <w:szCs w:val="24"/>
        </w:rPr>
        <w:t>five</w:t>
      </w:r>
      <w:r>
        <w:rPr>
          <w:sz w:val="24"/>
          <w:szCs w:val="24"/>
        </w:rPr>
        <w:t xml:space="preserve"> roles played by women in the Mau Mau Liberation Movement in Kenya. (10mks)</w:t>
      </w:r>
    </w:p>
    <w:p>
      <w:pPr>
        <w:pStyle w:val="style179"/>
        <w:spacing w:lineRule="auto" w:line="360"/>
        <w:ind w:left="144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  <w:u w:val="single"/>
        </w:rPr>
        <w:t>Section C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(30 marks)</w:t>
      </w:r>
    </w:p>
    <w:p>
      <w:pPr>
        <w:pStyle w:val="style179"/>
        <w:spacing w:lineRule="auto" w:line="36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Answer any two questions in this section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Give </w:t>
      </w:r>
      <w:r>
        <w:rPr>
          <w:b/>
          <w:bCs/>
          <w:sz w:val="24"/>
          <w:szCs w:val="24"/>
        </w:rPr>
        <w:t>three</w:t>
      </w:r>
      <w:r>
        <w:rPr>
          <w:sz w:val="24"/>
          <w:szCs w:val="24"/>
        </w:rPr>
        <w:t xml:space="preserve"> conditions a person should meet to qualify to be a citizen by birth. (3mks)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b) Explain </w:t>
      </w:r>
      <w:r>
        <w:rPr>
          <w:b/>
          <w:bCs/>
          <w:sz w:val="24"/>
          <w:szCs w:val="24"/>
        </w:rPr>
        <w:t>six</w:t>
      </w:r>
      <w:r>
        <w:rPr>
          <w:sz w:val="24"/>
          <w:szCs w:val="24"/>
        </w:rPr>
        <w:t xml:space="preserve"> social rights of an individual. (12mks)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Name </w:t>
      </w:r>
      <w:r>
        <w:rPr>
          <w:b/>
          <w:bCs/>
          <w:sz w:val="24"/>
          <w:szCs w:val="24"/>
        </w:rPr>
        <w:t>five</w:t>
      </w:r>
      <w:r>
        <w:rPr>
          <w:sz w:val="24"/>
          <w:szCs w:val="24"/>
        </w:rPr>
        <w:t xml:space="preserve"> types of courts in Kenya (5mks)</w:t>
      </w:r>
    </w:p>
    <w:p>
      <w:pPr>
        <w:pStyle w:val="style0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b) Explain </w:t>
      </w:r>
      <w:r>
        <w:rPr>
          <w:b/>
          <w:bCs/>
          <w:sz w:val="24"/>
          <w:szCs w:val="24"/>
        </w:rPr>
        <w:t>five</w:t>
      </w:r>
      <w:r>
        <w:rPr>
          <w:sz w:val="24"/>
          <w:szCs w:val="24"/>
        </w:rPr>
        <w:t xml:space="preserve"> importance of separation of powers between Legislature, Executive and Judiciary in Kenya (10mks)</w:t>
      </w:r>
    </w:p>
    <w:p>
      <w:pPr>
        <w:pStyle w:val="style179"/>
        <w:numPr>
          <w:ilvl w:val="0"/>
          <w:numId w:val="3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a) State </w:t>
      </w:r>
      <w:r>
        <w:rPr>
          <w:b/>
          <w:bCs/>
          <w:sz w:val="24"/>
          <w:szCs w:val="24"/>
        </w:rPr>
        <w:t>three</w:t>
      </w:r>
      <w:r>
        <w:rPr>
          <w:sz w:val="24"/>
          <w:szCs w:val="24"/>
        </w:rPr>
        <w:t xml:space="preserve"> reasons why the independence of the Judiciary is important in Kenya (3mks)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b) Explain </w:t>
      </w:r>
      <w:r>
        <w:rPr>
          <w:b/>
          <w:bCs/>
          <w:sz w:val="24"/>
          <w:szCs w:val="24"/>
        </w:rPr>
        <w:t xml:space="preserve">six </w:t>
      </w:r>
      <w:r>
        <w:rPr>
          <w:sz w:val="24"/>
          <w:szCs w:val="24"/>
        </w:rPr>
        <w:t>factors which can interfere with free and fair elections in Kenya (12mks)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spacing w:lineRule="auto" w:line="360"/>
        <w:ind w:left="1440"/>
        <w:rPr>
          <w:sz w:val="24"/>
          <w:szCs w:val="24"/>
        </w:rPr>
      </w:pPr>
    </w:p>
    <w:sectPr>
      <w:pgSz w:w="12240" w:h="15840" w:orient="portrait"/>
      <w:pgMar w:top="1440" w:right="474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DCB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8422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9089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Words>579</Words>
  <Pages>10</Pages>
  <Characters>12208</Characters>
  <Application>WPS Office</Application>
  <DocSecurity>0</DocSecurity>
  <Paragraphs>111</Paragraphs>
  <ScaleCrop>false</ScaleCrop>
  <LinksUpToDate>false</LinksUpToDate>
  <CharactersWithSpaces>12851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2025-03-07T11:46:00Z</dcterms:created>
  <dc:creator>PC</dc:creator>
  <lastModifiedBy>M-KOPA X20</lastModifiedBy>
  <lastPrinted>2025-03-11T09:32:00Z</lastPrinted>
  <dcterms:modified xsi:type="dcterms:W3CDTF">2025-05-01T03:44:27Z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84f7aadb3c974bde92f03f18ed7fc6f3</vt:lpwstr>
  </property>
</Properties>
</file>