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485"/>
        <w:ind w:left="-5" w:hanging="10"/>
        <w:rPr/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CANDIDATE’S </w:t>
      </w:r>
      <w:r>
        <w:rPr>
          <w:b/>
          <w:sz w:val="28"/>
        </w:rPr>
        <w:t>NAME…</w:t>
      </w:r>
      <w:r>
        <w:rPr>
          <w:b/>
          <w:sz w:val="28"/>
        </w:rPr>
        <w:t>……</w:t>
      </w:r>
      <w:r>
        <w:rPr>
          <w:b/>
          <w:sz w:val="28"/>
        </w:rPr>
        <w:t>…………………………………...</w:t>
      </w:r>
    </w:p>
    <w:p>
      <w:pPr>
        <w:pStyle w:val="style0"/>
        <w:spacing w:after="12" w:lineRule="auto" w:line="277"/>
        <w:jc w:val="center"/>
        <w:rPr>
          <w:b/>
          <w:bCs/>
        </w:rPr>
      </w:pPr>
      <w:r>
        <w:rPr>
          <w:b/>
          <w:bCs/>
          <w:lang w:val="en-US"/>
        </w:rPr>
        <w:t xml:space="preserve">NAMBALE DIOCESE ACK JOINT EVALUATION TEST </w:t>
      </w:r>
    </w:p>
    <w:p>
      <w:pPr>
        <w:pStyle w:val="style0"/>
        <w:spacing w:after="154"/>
        <w:ind w:left="116"/>
        <w:jc w:val="center"/>
        <w:rPr/>
      </w:pPr>
      <w:r>
        <w:rPr>
          <w:b/>
          <w:sz w:val="36"/>
        </w:rPr>
        <w:t xml:space="preserve">TERM </w:t>
      </w:r>
      <w:r>
        <w:rPr>
          <w:b/>
          <w:sz w:val="36"/>
          <w:lang w:val="en-US"/>
        </w:rPr>
        <w:t>2</w:t>
      </w:r>
      <w:r>
        <w:rPr>
          <w:b/>
          <w:sz w:val="36"/>
        </w:rPr>
        <w:t xml:space="preserve"> 2021</w:t>
      </w:r>
    </w:p>
    <w:p>
      <w:pPr>
        <w:pStyle w:val="style0"/>
        <w:spacing w:after="226"/>
        <w:ind w:left="116"/>
        <w:jc w:val="center"/>
        <w:rPr/>
      </w:pPr>
      <w:r>
        <w:rPr>
          <w:b/>
          <w:sz w:val="28"/>
        </w:rPr>
        <w:t xml:space="preserve">PAPER 511/1 </w:t>
      </w:r>
    </w:p>
    <w:p>
      <w:pPr>
        <w:pStyle w:val="style0"/>
        <w:spacing w:after="0"/>
        <w:ind w:left="-5" w:hanging="10"/>
        <w:rPr/>
      </w:pPr>
      <w:r>
        <w:rPr>
          <w:b/>
          <w:sz w:val="28"/>
        </w:rPr>
        <w:t xml:space="preserve">1. TECHNICAL EXERCISES </w:t>
      </w:r>
    </w:p>
    <w:tbl>
      <w:tblPr>
        <w:tblStyle w:val="style4098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080"/>
        <w:gridCol w:w="2165"/>
        <w:gridCol w:w="2163"/>
      </w:tblGrid>
      <w:tr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4"/>
              <w:jc w:val="center"/>
              <w:rPr/>
            </w:pPr>
            <w:r>
              <w:rPr>
                <w:b/>
                <w:sz w:val="28"/>
              </w:rPr>
              <w:t xml:space="preserve">EXERCISE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96"/>
              <w:rPr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Major Scale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Minor Scale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Sequence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Major Arpeggio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Minor Arpeggio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i/>
                <w:sz w:val="28"/>
              </w:rPr>
              <w:t xml:space="preserve">10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>
      <w:pPr>
        <w:pStyle w:val="style0"/>
        <w:spacing w:after="259"/>
        <w:rPr/>
      </w:pPr>
      <w:r>
        <w:rPr>
          <w:b/>
          <w:sz w:val="28"/>
        </w:rPr>
        <w:t xml:space="preserve"> </w:t>
      </w:r>
    </w:p>
    <w:p>
      <w:pPr>
        <w:pStyle w:val="style1"/>
        <w:ind w:left="304" w:hanging="319"/>
        <w:rPr/>
      </w:pPr>
      <w:r>
        <w:t xml:space="preserve">SIGHT-READING </w:t>
      </w:r>
    </w:p>
    <w:tbl>
      <w:tblPr>
        <w:tblStyle w:val="style4098"/>
        <w:tblW w:w="8404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543"/>
        <w:gridCol w:w="2163"/>
        <w:gridCol w:w="2163"/>
      </w:tblGrid>
      <w:tr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69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11"/>
              <w:jc w:val="center"/>
              <w:rPr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99"/>
              <w:rPr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Correct Pitch and Rhythm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sz w:val="28"/>
              </w:rPr>
              <w:t xml:space="preserve">8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Fluency and consistency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11"/>
              <w:jc w:val="center"/>
              <w:rPr/>
            </w:pPr>
            <w:r>
              <w:rPr>
                <w:b/>
                <w:i/>
                <w:sz w:val="28"/>
              </w:rPr>
              <w:t xml:space="preserve">10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>
      <w:pPr>
        <w:pStyle w:val="style0"/>
        <w:spacing w:after="230"/>
        <w:rPr/>
      </w:pPr>
      <w:r>
        <w:rPr>
          <w:b/>
          <w:sz w:val="32"/>
        </w:rPr>
        <w:t xml:space="preserve"> </w:t>
      </w:r>
    </w:p>
    <w:p>
      <w:pPr>
        <w:pStyle w:val="style1"/>
        <w:ind w:left="304" w:hanging="319"/>
        <w:rPr/>
      </w:pPr>
      <w:r>
        <w:t xml:space="preserve">WESTERN SET PIECE </w:t>
      </w:r>
    </w:p>
    <w:tbl>
      <w:tblPr>
        <w:tblStyle w:val="style4098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080"/>
        <w:gridCol w:w="2165"/>
        <w:gridCol w:w="2163"/>
      </w:tblGrid>
      <w:tr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96"/>
              <w:rPr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Correct Key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Accuracy of notes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6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Performance Directions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Fluency and Diction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Tone Quality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General Musicianship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>
      <w:pPr>
        <w:pStyle w:val="style0"/>
        <w:spacing w:after="0"/>
        <w:rPr/>
      </w:pPr>
      <w:r>
        <w:rPr>
          <w:b/>
          <w:sz w:val="32"/>
        </w:rPr>
        <w:t xml:space="preserve"> </w:t>
      </w:r>
    </w:p>
    <w:p>
      <w:pPr>
        <w:pStyle w:val="style0"/>
        <w:spacing w:after="230"/>
        <w:ind w:left="-5" w:hanging="10"/>
        <w:rPr/>
      </w:pPr>
      <w:r>
        <w:rPr>
          <w:b/>
          <w:sz w:val="32"/>
        </w:rPr>
        <w:t xml:space="preserve">4. AFRICAN SECTION </w:t>
      </w:r>
    </w:p>
    <w:p>
      <w:pPr>
        <w:pStyle w:val="style1"/>
        <w:numPr>
          <w:ilvl w:val="0"/>
          <w:numId w:val="0"/>
        </w:numPr>
        <w:ind w:left="-5"/>
        <w:rPr/>
      </w:pPr>
      <w:r>
        <w:t xml:space="preserve">(a) TRADITIONAL FOLKSONGS </w:t>
      </w:r>
    </w:p>
    <w:tbl>
      <w:tblPr>
        <w:tblStyle w:val="style4098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080"/>
        <w:gridCol w:w="2165"/>
        <w:gridCol w:w="2163"/>
      </w:tblGrid>
      <w:tr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96"/>
              <w:rPr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Choice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Pitching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Authenticity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Diction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Musicianship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Duration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>
      <w:pPr>
        <w:pStyle w:val="style0"/>
        <w:spacing w:after="230"/>
        <w:rPr/>
      </w:pPr>
      <w:r>
        <w:rPr>
          <w:b/>
          <w:sz w:val="32"/>
        </w:rPr>
        <w:t xml:space="preserve"> </w:t>
      </w:r>
    </w:p>
    <w:p>
      <w:pPr>
        <w:pStyle w:val="style1"/>
        <w:numPr>
          <w:ilvl w:val="0"/>
          <w:numId w:val="0"/>
        </w:numPr>
        <w:ind w:left="-5"/>
        <w:rPr/>
      </w:pPr>
      <w:r>
        <w:t xml:space="preserve">(b) TRADITIONAL FOLK DANCE </w:t>
      </w:r>
    </w:p>
    <w:tbl>
      <w:tblPr>
        <w:tblStyle w:val="style4098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080"/>
        <w:gridCol w:w="2165"/>
        <w:gridCol w:w="2163"/>
      </w:tblGrid>
      <w:tr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1"/>
              <w:jc w:val="center"/>
              <w:rPr/>
            </w:pPr>
            <w:r>
              <w:rPr>
                <w:rStyle w:val="style38"/>
              </w:rPr>
              <w:footnoteReference w:id="1"/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96"/>
              <w:rPr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Choice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Authenticity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Variety of movement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1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Pitching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Costumes and decor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Effectiveness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3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sz w:val="28"/>
              </w:rPr>
              <w:t xml:space="preserve">Duration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5"/>
              <w:jc w:val="center"/>
              <w:rPr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2"/>
              <w:rPr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7"/>
              <w:jc w:val="center"/>
              <w:rPr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left="8"/>
              <w:jc w:val="center"/>
              <w:rPr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/>
                <w:sz w:val="28"/>
              </w:rPr>
              <w:t xml:space="preserve"> </w:t>
            </w:r>
          </w:p>
        </w:tc>
      </w:tr>
      <w:bookmarkStart w:id="0" w:name="_GoBack"/>
      <w:bookmarkEnd w:id="0"/>
    </w:tbl>
    <w:p>
      <w:pPr>
        <w:pStyle w:val="style0"/>
        <w:spacing w:after="230"/>
        <w:rPr/>
      </w:pPr>
      <w:r>
        <w:rPr>
          <w:sz w:val="32"/>
        </w:rPr>
        <w:t xml:space="preserve"> </w:t>
      </w:r>
    </w:p>
    <w:sectPr>
      <w:headerReference w:type="default" r:id="rId2"/>
      <w:footerReference w:type="even" r:id="rId3"/>
      <w:footerReference w:type="default" r:id="rId4"/>
      <w:pgSz w:w="11906" w:h="16838" w:orient="portrait"/>
      <w:pgMar w:top="1498" w:right="1556" w:bottom="1144" w:left="1440" w:header="720" w:footer="3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right" w:leader="none" w:pos="8910"/>
      </w:tabs>
      <w:spacing w:after="0"/>
      <w:ind w:right="-118"/>
      <w:rPr/>
    </w:pPr>
    <w:r>
      <w:rPr>
        <w:noProof/>
      </w:rPr>
      <mc:AlternateContent>
        <mc:Choice Requires="wpg">
          <w:drawing>
            <wp:anchor distT="0" distB="0" distL="114300" distR="114300" simplePos="false" relativeHeight="2" behindDoc="false" locked="false" layoutInCell="true" allowOverlap="true">
              <wp:simplePos x="0" y="0"/>
              <wp:positionH relativeFrom="page">
                <wp:posOffset>896417</wp:posOffset>
              </wp:positionH>
              <wp:positionV relativeFrom="page">
                <wp:posOffset>10085832</wp:posOffset>
              </wp:positionV>
              <wp:extent cx="5769610" cy="56388"/>
              <wp:effectExtent l="0" t="0" r="0" b="0"/>
              <wp:wrapSquare wrapText="bothSides"/>
              <wp:docPr id="4097" name="Group 1343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5769610" cy="56388"/>
                        <a:chOff x="0" y="0"/>
                        <a:chExt cx="5769610" cy="56388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576961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9610" h="38100" stroke="1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47244"/>
                          <a:ext cx="5769610" cy="914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9610" h="9144" stroke="1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cmpd="sng" cap="flat" w="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097" filled="f" stroked="f" style="position:absolute;margin-left:70.58pt;margin-top:794.16pt;width:454.3pt;height:4.44pt;z-index:2;mso-position-horizontal-relative:page;mso-position-vertical-relative:page;mso-width-relative:page;mso-height-relative:page;visibility:visible;" coordsize="5769610,56388">
              <v:shape id="4098" coordsize="5769610,38100" path="m0,0l5769610,0l5769610,38100l0,38100l0,0e" fillcolor="#622423" stroked="t" style="position:absolute;left:0;top:0;width:5769610;height:38100;z-index:2;mso-position-horizontal-relative:page;mso-position-vertical-relative:page;mso-width-relative:page;mso-height-relative:page;visibility:visible;">
                <v:stroke joinstyle="miter" weight="0.0pt"/>
                <v:fill/>
                <v:path textboxrect="0,0,5769610,38100"/>
              </v:shape>
              <v:shape id="4099" coordsize="5769610,9144" path="m0,0l5769610,0l5769610,9144l0,9144l0,0e" fillcolor="#622423" stroked="t" style="position:absolute;left:0;top:47244;width:5769610;height:9144;z-index:3;mso-position-horizontal-relative:page;mso-position-vertical-relative:page;mso-width-relative:page;mso-height-relative:page;visibility:visible;">
                <v:stroke joinstyle="miter" weight="0.0pt"/>
                <v:fill/>
                <v:path textboxrect="0,0,5769610,9144"/>
              </v:shape>
              <w10:wrap type="square"/>
              <v:fill/>
            </v:group>
          </w:pict>
        </mc:Fallback>
      </mc:AlternateContent>
    </w:r>
    <w:r>
      <w:rPr>
        <w:rFonts w:ascii="Cambria" w:cs="Cambria" w:eastAsia="Cambria" w:hAnsi="Cambria"/>
      </w:rPr>
      <w:t xml:space="preserve">LUGARI Joint Evaluation Test T2 2020 Paper 1 </w:t>
    </w:r>
    <w:r>
      <w:rPr>
        <w:rFonts w:ascii="Cambria" w:cs="Cambria" w:eastAsia="Cambria" w:hAnsi="Cambria"/>
      </w:rPr>
      <w:tab/>
    </w:r>
    <w:r>
      <w:rPr>
        <w:rFonts w:ascii="Cambria" w:cs="Cambria" w:eastAsia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</w:rPr>
      <w:t>1</w:t>
    </w:r>
    <w:r>
      <w:rPr>
        <w:rFonts w:ascii="Cambria" w:cs="Cambria" w:eastAsia="Cambria" w:hAnsi="Cambria"/>
      </w:rPr>
      <w:fldChar w:fldCharType="end"/>
    </w:r>
    <w:r>
      <w:rPr>
        <w:rFonts w:ascii="Cambria" w:cs="Cambria" w:eastAsia="Cambria" w:hAnsi="Cambria"/>
      </w:rPr>
      <w:t xml:space="preserve"> </w:t>
    </w:r>
  </w:p>
  <w:p>
    <w:pPr>
      <w:pStyle w:val="style0"/>
      <w:spacing w:after="0"/>
      <w:rPr/>
    </w:pPr>
    <w:r>
      <w:t xml:space="preserve"> </w: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right" w:leader="none" w:pos="8910"/>
      </w:tabs>
      <w:spacing w:after="0"/>
      <w:ind w:right="-118"/>
      <w:rPr/>
    </w:pPr>
    <w:r>
      <w:rPr>
        <w:rFonts w:cs="Cambria" w:eastAsia="Cambria" w:hAnsi="Cambria"/>
        <w:lang w:val="en-US"/>
      </w:rPr>
      <w:t>ACK NAMBALE</w:t>
    </w:r>
    <w:r>
      <w:rPr>
        <w:rFonts w:ascii="Cambria" w:cs="Cambria" w:eastAsia="Cambria" w:hAnsi="Cambria"/>
      </w:rPr>
      <w:t xml:space="preserve"> Joint Evaluation Test T2 202</w:t>
    </w:r>
    <w:r>
      <w:rPr>
        <w:rFonts w:cs="Cambria" w:eastAsia="Cambria" w:hAnsi="Cambria"/>
        <w:lang w:val="en-US"/>
      </w:rPr>
      <w:t>1</w:t>
    </w:r>
    <w:r>
      <w:rPr>
        <w:rFonts w:ascii="Cambria" w:cs="Cambria" w:eastAsia="Cambria" w:hAnsi="Cambria"/>
      </w:rPr>
      <w:t xml:space="preserve"> Paper 1 </w:t>
    </w:r>
    <w:r>
      <w:rPr>
        <w:rFonts w:ascii="Cambria" w:cs="Cambria" w:eastAsia="Cambria" w:hAnsi="Cambria"/>
      </w:rPr>
      <w:tab/>
    </w:r>
    <w:r>
      <w:rPr>
        <w:rFonts w:ascii="Cambria" w:cs="Cambria" w:eastAsia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  <w:noProof/>
      </w:rPr>
      <w:t>1</w:t>
    </w:r>
    <w:r>
      <w:rPr>
        <w:rFonts w:ascii="Cambria" w:cs="Cambria" w:eastAsia="Cambria" w:hAnsi="Cambria"/>
      </w:rPr>
      <w:fldChar w:fldCharType="end"/>
    </w:r>
    <w:r>
      <w:rPr>
        <w:rFonts w:ascii="Cambria" w:cs="Cambria" w:eastAsia="Cambria" w:hAnsi="Cambria"/>
      </w:rPr>
      <w:t xml:space="preserve"> </w:t>
    </w:r>
  </w:p>
  <w:p>
    <w:pPr>
      <w:pStyle w:val="style0"/>
      <w:spacing w:after="0"/>
      <w:rPr/>
    </w:pPr>
    <w:r>
      <w:t xml:space="preserve"> </w:t>
    </w:r>
  </w:p>
</w:ftr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rPr/>
      </w:pPr>
      <w:r>
        <w:rPr>
          <w:rStyle w:val="style38"/>
        </w:rPr>
        <w:footnoteRef/>
      </w:r>
      <w:r>
        <w:t xml:space="preserve"> </w:t>
      </w:r>
    </w:p>
  </w:footnote>
</w:footnote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68BCF8"/>
    <w:lvl w:ilvl="0" w:tplc="2A14897C">
      <w:start w:val="2"/>
      <w:numFmt w:val="decimal"/>
      <w:pStyle w:val="style1"/>
      <w:lvlText w:val="%1."/>
      <w:lvlJc w:val="left"/>
      <w:pPr>
        <w:ind w:left="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AA8310">
      <w:start w:val="1"/>
      <w:numFmt w:val="lowerLetter"/>
      <w:lvlText w:val="%2"/>
      <w:lvlJc w:val="left"/>
      <w:pPr>
        <w:ind w:left="108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0012E">
      <w:start w:val="1"/>
      <w:numFmt w:val="lowerRoman"/>
      <w:lvlText w:val="%3"/>
      <w:lvlJc w:val="left"/>
      <w:pPr>
        <w:ind w:left="180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EAD420">
      <w:start w:val="1"/>
      <w:numFmt w:val="decimal"/>
      <w:lvlText w:val="%4"/>
      <w:lvlJc w:val="left"/>
      <w:pPr>
        <w:ind w:left="252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A89E84">
      <w:start w:val="1"/>
      <w:numFmt w:val="lowerLetter"/>
      <w:lvlText w:val="%5"/>
      <w:lvlJc w:val="left"/>
      <w:pPr>
        <w:ind w:left="324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9E655A">
      <w:start w:val="1"/>
      <w:numFmt w:val="lowerRoman"/>
      <w:lvlText w:val="%6"/>
      <w:lvlJc w:val="left"/>
      <w:pPr>
        <w:ind w:left="396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FAA20E">
      <w:start w:val="1"/>
      <w:numFmt w:val="decimal"/>
      <w:lvlText w:val="%7"/>
      <w:lvlJc w:val="left"/>
      <w:pPr>
        <w:ind w:left="468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F858C0">
      <w:start w:val="1"/>
      <w:numFmt w:val="lowerLetter"/>
      <w:lvlText w:val="%8"/>
      <w:lvlJc w:val="left"/>
      <w:pPr>
        <w:ind w:left="540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1685F0">
      <w:start w:val="1"/>
      <w:numFmt w:val="lowerRoman"/>
      <w:lvlText w:val="%9"/>
      <w:lvlJc w:val="left"/>
      <w:pPr>
        <w:ind w:left="6120"/>
      </w:pPr>
      <w:rPr>
        <w:rFonts w:ascii="Calibri" w:cs="Calibri" w:eastAsia="Calibri" w:hAnsi="Calibri"/>
        <w:b/>
        <w:bCs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numPr>
        <w:ilvl w:val="0"/>
        <w:numId w:val="1"/>
      </w:numPr>
      <w:spacing w:after="0"/>
      <w:ind w:left="10" w:hanging="10"/>
      <w:outlineLvl w:val="0"/>
    </w:pPr>
    <w:rPr>
      <w:rFonts w:ascii="Calibri" w:cs="Calibri" w:eastAsia="Calibri" w:hAnsi="Calibri"/>
      <w:b/>
      <w:color w:val="000000"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8fe11a8a-d461-4e41-88c9-7a8245fb2c58"/>
    <w:next w:val="style4097"/>
    <w:link w:val="style1"/>
    <w:rPr>
      <w:rFonts w:ascii="Calibri" w:cs="Calibri" w:eastAsia="Calibri" w:hAnsi="Calibri"/>
      <w:b/>
      <w:color w:val="000000"/>
      <w:sz w:val="32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styleId="style38">
    <w:name w:val="footnote reference"/>
    <w:basedOn w:val="style65"/>
    <w:next w:val="style0"/>
    <w:uiPriority w:val="99"/>
    <w:rPr>
      <w:vertAlign w:val="superscript"/>
    </w:rPr>
  </w:style>
  <w:style w:type="paragraph" w:styleId="style29">
    <w:name w:val="footnote text"/>
    <w:basedOn w:val="style0"/>
    <w:next w:val="style0"/>
    <w:link w:val="style38"/>
    <w:uiPriority w:val="99"/>
    <w:pPr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theme" Target="theme/theme1.xml"/><Relationship Id="rId5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219</Words>
  <Pages>1</Pages>
  <Characters>993</Characters>
  <Application>WPS Office</Application>
  <DocSecurity>0</DocSecurity>
  <Paragraphs>219</Paragraphs>
  <ScaleCrop>false</ScaleCrop>
  <LinksUpToDate>false</LinksUpToDate>
  <CharactersWithSpaces>1290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2021-07-05T17:10:00Z</dcterms:created>
  <dc:creator>LAGAT</dc:creator>
  <lastModifiedBy>DRA-LX2</lastModifiedBy>
  <dcterms:modified xsi:type="dcterms:W3CDTF">2021-10-27T06:42:06Z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