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2" w:rsidRDefault="001A5CA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BUNAMFAN</w:t>
      </w:r>
      <w:r>
        <w:rPr>
          <w:rFonts w:ascii="Times New Roman" w:hAnsi="Times New Roman"/>
          <w:b/>
          <w:sz w:val="40"/>
          <w:szCs w:val="40"/>
        </w:rPr>
        <w:t xml:space="preserve"> JOINT EXAMINATION - </w:t>
      </w:r>
      <w:r>
        <w:rPr>
          <w:rFonts w:ascii="Times New Roman" w:hAnsi="Times New Roman"/>
          <w:b/>
          <w:sz w:val="40"/>
          <w:szCs w:val="40"/>
        </w:rPr>
        <w:t>2021</w:t>
      </w:r>
    </w:p>
    <w:p w:rsidR="00191842" w:rsidRDefault="001A5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191842" w:rsidRDefault="001A5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565/1</w:t>
      </w:r>
    </w:p>
    <w:p w:rsidR="00191842" w:rsidRDefault="001918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1842" w:rsidRDefault="001A5CA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BUSINESS STUDIES</w:t>
      </w:r>
    </w:p>
    <w:p w:rsidR="00191842" w:rsidRDefault="00191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1842" w:rsidRDefault="001A5CA7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MARKING SCHEME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an example in each case, the difference between renewable and non-renewable resources  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Renewable resources are </w:t>
      </w:r>
      <w:r>
        <w:rPr>
          <w:rFonts w:ascii="Times New Roman" w:hAnsi="Times New Roman" w:cs="Times New Roman"/>
        </w:rPr>
        <w:t>those whose supply can be restored when they are exhausted such as wood, HEP, solar energy etc.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Non-renewable resources are those whose supply cannot be restored once they are exhausted such as mineral deposits, coal, natural gas etc.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diagonal</w:t>
      </w:r>
      <w:r>
        <w:rPr>
          <w:rFonts w:ascii="Times New Roman" w:hAnsi="Times New Roman" w:cs="Times New Roman"/>
          <w:b/>
        </w:rPr>
        <w:t xml:space="preserve"> communication needs to be encouraged in an organization.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teamwork in an organization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eliminate goal blindness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development of human resource because they can freely exchange ideas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coordination and harmonization of diff</w:t>
      </w:r>
      <w:r>
        <w:rPr>
          <w:rFonts w:ascii="Times New Roman" w:hAnsi="Times New Roman" w:cs="Times New Roman"/>
        </w:rPr>
        <w:t>erent activities in an office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creates a sense of belonging among staff thus a motivating factor.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Benefits enjoyed by a member of a producer cooperative society 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Better/higher prices for their produce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Educated on better methods of production through s</w:t>
      </w:r>
      <w:r>
        <w:rPr>
          <w:rFonts w:ascii="Times New Roman" w:hAnsi="Times New Roman" w:cs="Times New Roman"/>
        </w:rPr>
        <w:t>eminars, field trips, etc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better storage facilities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Enjoys reliable transport means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loans to expand their operations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obtain farm inputs on credit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grading, packing, and processing services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easures that the government can use to encourage increase in the country’s volume of exports 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export compensation schemes to exporters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 to diversify foreign markets and products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customs drawbacks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for the removal of trade</w:t>
      </w:r>
      <w:r>
        <w:rPr>
          <w:rFonts w:ascii="Times New Roman" w:hAnsi="Times New Roman" w:cs="Times New Roman"/>
        </w:rPr>
        <w:t xml:space="preserve"> restrictions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Positive impacts of physical environment on the operations of a business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Favourable climatic conditions favour agricultural businesses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Absence of floods means goods can efficiently reach the market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roads and other physical infrastructur</w:t>
      </w:r>
      <w:r>
        <w:rPr>
          <w:rFonts w:ascii="Times New Roman" w:hAnsi="Times New Roman" w:cs="Times New Roman"/>
        </w:rPr>
        <w:t>e enhances trade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with good terrain favours production activities. For instance it is cheaper to construct business structures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Problems associated with monopoly market structure   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Leads to charging of high prices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the production of sub-standard</w:t>
      </w:r>
      <w:r>
        <w:rPr>
          <w:rFonts w:ascii="Times New Roman" w:hAnsi="Times New Roman" w:cs="Times New Roman"/>
        </w:rPr>
        <w:t xml:space="preserve"> products since there is no competition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may cause unequal distribution of income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monopoly power may be used to influence government to adopt unfavourable policies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may operate at excess capacity causing unemployment and wastage of resources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Outline four role of the mass media in promoting consumer protection 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air or print information on traders who exploit consumers.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advise consumer on their rights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refuse to publish any false/misleading advertisement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inform the </w:t>
      </w:r>
      <w:r>
        <w:rPr>
          <w:rFonts w:ascii="Times New Roman" w:hAnsi="Times New Roman" w:cs="Times New Roman"/>
        </w:rPr>
        <w:t>government and other departments on traders who exploit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taste products in their laboratories or using their own experts then inform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investigate problems facing consumers and try to solve them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Services offered in agency bankin</w:t>
      </w:r>
      <w:r>
        <w:rPr>
          <w:rFonts w:ascii="Times New Roman" w:hAnsi="Times New Roman" w:cs="Times New Roman"/>
          <w:b/>
        </w:rPr>
        <w:t>g as a trend in the banking sector.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deposits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from own account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of funds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bills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enquiries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new accounts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of loan application forms.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Type of machine one would use to perform the following tasks  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320"/>
        <w:gridCol w:w="3798"/>
      </w:tblGrid>
      <w:tr w:rsidR="00191842">
        <w:tc>
          <w:tcPr>
            <w:tcW w:w="738" w:type="dxa"/>
          </w:tcPr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</w:t>
            </w:r>
            <w:r>
              <w:rPr>
                <w:rFonts w:ascii="Times New Roman" w:hAnsi="Times New Roman" w:cs="Times New Roman"/>
                <w:b/>
              </w:rPr>
              <w:t>ctions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Guillotine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Accounting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Facsimile (Fax </w:t>
            </w:r>
            <w:r>
              <w:rPr>
                <w:rFonts w:ascii="Times New Roman" w:hAnsi="Times New Roman" w:cs="Times New Roman"/>
                <w:b/>
              </w:rPr>
              <w:t>machine)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Shredders</w:t>
            </w:r>
          </w:p>
        </w:tc>
      </w:tr>
    </w:tbl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Balance Sheet for NyakwarAtiyo traders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Workings: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Stock=  Shs.7,750 – 750 = 7,000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= Shs. 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Creditors== Sh. 45,000 – 2,000 = 43,000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Bank=  sh 25,375 – 2000 = 23,375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= Sh. 65,000 + 200,000= Sh. 265,000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investment = Sh. 200,000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Vehicle =   Sh. 200,000</w:t>
      </w: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NyakwarAtiyo</w:t>
      </w: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</w:t>
      </w:r>
    </w:p>
    <w:p w:rsidR="00191842" w:rsidRDefault="00191842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26" o:spid="_x0000_s1054" style="position:absolute;left:0;text-align:left;z-index:251672064;visibility:visible;mso-wrap-distance-left:0;mso-wrap-distance-right:0;mso-width-relative:margin;mso-height-relative:margin" from="249pt,11.5pt" to="249pt,142.75pt" strokecolor="#4579b8"/>
        </w:pict>
      </w:r>
      <w:r>
        <w:rPr>
          <w:rFonts w:ascii="Times New Roman" w:hAnsi="Times New Roman" w:cs="Times New Roman"/>
          <w:noProof/>
        </w:rPr>
        <w:pict>
          <v:line id="1027" o:spid="_x0000_s1053" style="position:absolute;left:0;text-align:left;flip:y;z-index:251671040;visibility:visible;mso-wrap-distance-left:0;mso-wrap-distance-right:0" from="39pt,11.85pt" to="463.5pt,13.35pt" strokecolor="#4579b8"/>
        </w:pict>
      </w:r>
      <w:r w:rsidR="001A5CA7">
        <w:rPr>
          <w:rFonts w:ascii="Times New Roman" w:hAnsi="Times New Roman" w:cs="Times New Roman"/>
        </w:rPr>
        <w:t>Asa t 30.6.2000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Fixed assets</w:t>
      </w:r>
      <w:r>
        <w:rPr>
          <w:rFonts w:ascii="Times New Roman" w:hAnsi="Times New Roman" w:cs="Times New Roman"/>
        </w:rPr>
        <w:t>Kshs.Ksh.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Machinery                                      45,000√        Capital       </w:t>
      </w:r>
      <w:r>
        <w:rPr>
          <w:rFonts w:ascii="Times New Roman" w:hAnsi="Times New Roman" w:cs="Times New Roman"/>
        </w:rPr>
        <w:t xml:space="preserve">   65,000√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Motor vehicles                             </w:t>
      </w:r>
      <w:r>
        <w:rPr>
          <w:rFonts w:ascii="Times New Roman" w:hAnsi="Times New Roman" w:cs="Times New Roman"/>
          <w:u w:val="single"/>
        </w:rPr>
        <w:t>200,000</w:t>
      </w:r>
      <w:r>
        <w:rPr>
          <w:rFonts w:ascii="Times New Roman" w:hAnsi="Times New Roman" w:cs="Times New Roman"/>
        </w:rPr>
        <w:t>√         Add additional capital                200,000√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245,000         Less Drawings                             </w:t>
      </w:r>
      <w:r>
        <w:rPr>
          <w:rFonts w:ascii="Times New Roman" w:hAnsi="Times New Roman" w:cs="Times New Roman"/>
          <w:u w:val="single"/>
        </w:rPr>
        <w:t xml:space="preserve">      750</w:t>
      </w:r>
      <w:r>
        <w:rPr>
          <w:rFonts w:ascii="Times New Roman" w:hAnsi="Times New Roman" w:cs="Times New Roman"/>
        </w:rPr>
        <w:t>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Current </w:t>
      </w:r>
      <w:r>
        <w:rPr>
          <w:rFonts w:ascii="Times New Roman" w:hAnsi="Times New Roman" w:cs="Times New Roman"/>
          <w:u w:val="single"/>
        </w:rPr>
        <w:t>assets</w:t>
      </w:r>
      <w:r>
        <w:rPr>
          <w:rFonts w:ascii="Times New Roman" w:hAnsi="Times New Roman" w:cs="Times New Roman"/>
        </w:rPr>
        <w:t>Kshs.Short term liabilities       Ksh.     264,250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Stock                           7,000√                                Creditors                        2,500√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Debtors                       1,375√</w:t>
      </w:r>
      <w:r>
        <w:rPr>
          <w:rFonts w:ascii="Times New Roman" w:hAnsi="Times New Roman" w:cs="Times New Roman"/>
        </w:rPr>
        <w:t xml:space="preserve">                                Short term bank loan    </w:t>
      </w:r>
      <w:r>
        <w:rPr>
          <w:rFonts w:ascii="Times New Roman" w:hAnsi="Times New Roman" w:cs="Times New Roman"/>
          <w:u w:val="single"/>
        </w:rPr>
        <w:t>10,000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12,500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Bank                         </w:t>
      </w:r>
      <w:r>
        <w:rPr>
          <w:rFonts w:ascii="Times New Roman" w:hAnsi="Times New Roman" w:cs="Times New Roman"/>
          <w:u w:val="single"/>
        </w:rPr>
        <w:t>23,375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31,750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u w:val="double"/>
        </w:rPr>
        <w:t xml:space="preserve">276,750 </w:t>
      </w:r>
      <w:r>
        <w:rPr>
          <w:rFonts w:ascii="Times New Roman" w:hAnsi="Times New Roman" w:cs="Times New Roman"/>
        </w:rPr>
        <w:t xml:space="preserve">                              2</w:t>
      </w:r>
      <w:r>
        <w:rPr>
          <w:rFonts w:ascii="Times New Roman" w:hAnsi="Times New Roman" w:cs="Times New Roman"/>
          <w:u w:val="double"/>
        </w:rPr>
        <w:t>76,750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10 ticks × ½ =  5marks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oles of advertising agencies in product promotion  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businesses in designing their trademarks, logos, and advertising materials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space and airtime for their customers in various media houses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advisory services to their clients on selling techn</w:t>
      </w:r>
      <w:r>
        <w:rPr>
          <w:rFonts w:ascii="Times New Roman" w:hAnsi="Times New Roman" w:cs="Times New Roman"/>
        </w:rPr>
        <w:t>iques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  on behalf of their clients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their clients, they choose the appropriate media to use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categories of government expenditures. 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Recurrent expenditure</w:t>
      </w:r>
      <w:r>
        <w:rPr>
          <w:rFonts w:ascii="Times New Roman" w:hAnsi="Times New Roman" w:cs="Times New Roman"/>
        </w:rPr>
        <w:t xml:space="preserve"> –refers to regular expenses incurred by the go</w:t>
      </w:r>
      <w:r>
        <w:rPr>
          <w:rFonts w:ascii="Times New Roman" w:hAnsi="Times New Roman" w:cs="Times New Roman"/>
        </w:rPr>
        <w:t xml:space="preserve">vernment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provision of goods and services e.g. salaries, fueling gov’t vehicles, 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servicing public debt etc.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Capital expenditure</w:t>
      </w:r>
      <w:r>
        <w:rPr>
          <w:rFonts w:ascii="Times New Roman" w:hAnsi="Times New Roman" w:cs="Times New Roman"/>
        </w:rPr>
        <w:t xml:space="preserve">—refers to government spending that goes into financing specific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projects such as construction of roads, railway lin</w:t>
      </w:r>
      <w:r>
        <w:rPr>
          <w:rFonts w:ascii="Times New Roman" w:hAnsi="Times New Roman" w:cs="Times New Roman"/>
        </w:rPr>
        <w:t>es, airports etc.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Differences between hypermarkets and departmental stores. 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are located in the outskirts of town while departmental stores are found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Hypermarkets offer a variety of goods while departmental stores deal in a partic</w:t>
      </w:r>
      <w:r>
        <w:rPr>
          <w:rFonts w:ascii="Times New Roman" w:hAnsi="Times New Roman" w:cs="Times New Roman"/>
        </w:rPr>
        <w:t xml:space="preserve">ular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line of goods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comprises different businesses with different management while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departmental stores comprises many single shops under one management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Hypermarkets have ample parking space whereas departmental stores do not have.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hy</w:t>
      </w:r>
      <w:r>
        <w:rPr>
          <w:rFonts w:ascii="Times New Roman" w:hAnsi="Times New Roman" w:cs="Times New Roman"/>
        </w:rPr>
        <w:t xml:space="preserve">permarkets prices are not controlled hence can exploit whereas departmental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stores sell at relatively low prices.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information below was extracted from the books of Lemayian Traders for the year ended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</w:t>
      </w:r>
      <w:r>
        <w:rPr>
          <w:rFonts w:ascii="Times New Roman" w:hAnsi="Times New Roman" w:cs="Times New Roman"/>
        </w:rPr>
        <w:t>ng stock          15,000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340,000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Margin    =   </w:t>
      </w:r>
      <w:r>
        <w:rPr>
          <w:rFonts w:ascii="Times New Roman" w:hAnsi="Times New Roman" w:cs="Times New Roman"/>
          <w:u w:val="single"/>
        </w:rPr>
        <w:t>Gross profit</w:t>
      </w:r>
      <w:r>
        <w:rPr>
          <w:rFonts w:ascii="Times New Roman" w:hAnsi="Times New Roman" w:cs="Times New Roman"/>
        </w:rPr>
        <w:t xml:space="preserve">  ×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    =</w:t>
      </w:r>
      <w:r>
        <w:rPr>
          <w:rFonts w:ascii="Times New Roman" w:hAnsi="Times New Roman" w:cs="Times New Roman"/>
          <w:u w:val="single"/>
        </w:rPr>
        <w:t>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100       340,000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Gp=  </w:t>
      </w:r>
      <w:r>
        <w:rPr>
          <w:rFonts w:ascii="Times New Roman" w:hAnsi="Times New Roman" w:cs="Times New Roman"/>
          <w:u w:val="single"/>
        </w:rPr>
        <w:t>25×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Gross profit =  Shs. 85,000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 =   Sales – CoGs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 = Sales  -   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340,000-85,000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255,000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CoGs=  Opening stock + Purchases  -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=CoGs- Opening stock +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255,000 -  45,000  +  15,000 </w:t>
      </w:r>
      <w:r>
        <w:rPr>
          <w:rFonts w:ascii="Times New Roman" w:hAnsi="Times New Roman" w:cs="Times New Roman"/>
        </w:rPr>
        <w:t xml:space="preserve">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 Ksh. 225,000</w:t>
      </w:r>
    </w:p>
    <w:p w:rsidR="00191842" w:rsidRDefault="00191842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terms as used in National Income                                 </w:t>
      </w: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Domestic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value of all goods and services produced within a country during a particular year irrespective of who does</w:t>
      </w:r>
      <w:r>
        <w:rPr>
          <w:rFonts w:ascii="Times New Roman" w:hAnsi="Times New Roman" w:cs="Times New Roman"/>
        </w:rPr>
        <w:t xml:space="preserve"> it.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National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value of all goods and services produced by the nationals of a country during the year irrespective of whether they are produced locally or abroad.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capita Income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average income per person in a given year.</w:t>
      </w:r>
      <w:r>
        <w:rPr>
          <w:rFonts w:ascii="Times New Roman" w:hAnsi="Times New Roman" w:cs="Times New Roman"/>
        </w:rPr>
        <w:t xml:space="preserve"> It is obtained through dividing the amount national income by the total population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Ways in which the government of Kenya promotes entrepreneurial development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or improving all infrastructure such as roads, sewerage systems etc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Improving the level</w:t>
      </w:r>
      <w:r>
        <w:rPr>
          <w:rFonts w:ascii="Times New Roman" w:hAnsi="Times New Roman" w:cs="Times New Roman"/>
        </w:rPr>
        <w:t xml:space="preserve"> of security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Lowering taxation/giving tax exemptions or holidays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subsidies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the cost of electricity and petroleum products/make it affordable to encourage production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Channels of distribution for importation of agricultural produce. 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type id="_x0000_m1052" coordsize="21600,21600" o:spt="32" o:oned="t" path="m,l21600,21600e" filled="t">
            <v:path arrowok="t" fillok="f" o:connecttype="none"/>
            <o:lock v:ext="edit" shapetype="t"/>
          </v:shapetype>
        </w:pict>
      </w:r>
      <w:r w:rsidRPr="00191842">
        <w:rPr>
          <w:noProof/>
        </w:rPr>
        <w:pict>
          <v:shape id="1029" o:spid="_x0000_s1051" type="#_x0000_m1052" style="position:absolute;left:0;text-align:left;margin-left:110.25pt;margin-top:5.75pt;width:51.75pt;height:1.5pt;z-index:251654656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 id="1030" o:spid="_x0000_s1050" type="#_x0000_m1052" style="position:absolute;left:0;text-align:left;margin-left:210pt;margin-top:7.3pt;width:36.75pt;height:.75pt;z-index:251655680;mso-width-percent:0;mso-height-percent:0;mso-wrap-distance-left:0;mso-wrap-distance-right:0;mso-position-horizontal-relative:text;mso-position-vertical-relative:text;mso-width-percent:0;mso-height-percent:0;mso-width-relative:margin;mso-height-relative:margin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1" o:spid="_x0000_s1049" type="#_x0000_m1052" style="position:absolute;left:0;text-align:left;margin-left:105pt;margin-top:6.55pt;width:23.25pt;height:0;z-index:251663872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 xml:space="preserve">            local consumer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 id="1032" o:spid="_x0000_s1048" type="#_x0000_m1052" style="position:absolute;left:0;text-align:left;margin-left:306pt;margin-top:7.35pt;width:12.75pt;height:0;z-index:251658752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3" o:spid="_x0000_s1047" type="#_x0000_m1052" style="position:absolute;left:0;text-align:left;margin-left:231pt;margin-top:7.75pt;width:15.75pt;height:.75pt;flip:y;z-index:251657728;mso-width-percent:0;mso-height-percent:0;mso-wrap-distance-left:0;mso-wrap-distance-right:0;mso-position-horizontal-relative:text;mso-position-vertical-relative:text;mso-width-percent:0;mso-height-percent:0;mso-width-relative:margin;mso-height-relative:margin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4" o:spid="_x0000_s1046" type="#_x0000_m1052" style="position:absolute;left:0;text-align:left;margin-left:110.25pt;margin-top:8.1pt;width:28.5pt;height:.75pt;z-index:251656704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local wholesaler 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 id="1035" o:spid="_x0000_s1045" type="#_x0000_m1052" style="position:absolute;left:0;text-align:left;margin-left:210pt;margin-top:5.65pt;width:28.5pt;height:0;z-index:251664896;mso-width-percent:0;mso-wrap-distance-left:0;mso-wrap-distance-right:0;mso-position-horizontal-relative:text;mso-position-vertical-relative:text;mso-width-percent:0;mso-width-relative:margin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6" o:spid="_x0000_s1044" type="#_x0000_m1052" style="position:absolute;left:0;text-align:left;margin-left:105pt;margin-top:5.15pt;width:23.25pt;height:1.5pt;z-index:251659776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        Local wholesaler               local consumer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 id="1037" o:spid="_x0000_s1043" type="#_x0000_m1052" style="position:absolute;left:0;text-align:left;margin-left:309pt;margin-top:5.2pt;width:15.75pt;height:0;z-index:251670016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8" o:spid="_x0000_s1042" type="#_x0000_m1052" style="position:absolute;left:0;text-align:left;margin-left:254.25pt;margin-top:5.6pt;width:17.25pt;height:0;z-index:251660800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39" o:spid="_x0000_s1041" type="#_x0000_m1052" style="position:absolute;left:0;text-align:left;margin-left:198pt;margin-top:5.2pt;width:15.75pt;height:0;z-index:251662848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40" o:spid="_x0000_s1040" type="#_x0000_m1052" style="position:absolute;left:0;text-align:left;margin-left:114.75pt;margin-top:8.2pt;width:23.25pt;height:0;z-index:251661824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 xml:space="preserve">Foreign farmer </w:t>
      </w:r>
      <w:r w:rsidR="001A5CA7">
        <w:rPr>
          <w:rFonts w:ascii="Times New Roman" w:hAnsi="Times New Roman" w:cs="Times New Roman"/>
        </w:rPr>
        <w:tab/>
        <w:t xml:space="preserve">local </w:t>
      </w:r>
      <w:r w:rsidR="001A5CA7">
        <w:rPr>
          <w:rFonts w:ascii="Times New Roman" w:hAnsi="Times New Roman" w:cs="Times New Roman"/>
        </w:rPr>
        <w:t>agent</w:t>
      </w:r>
      <w:r w:rsidR="001A5CA7">
        <w:rPr>
          <w:rFonts w:ascii="Times New Roman" w:hAnsi="Times New Roman" w:cs="Times New Roman"/>
        </w:rPr>
        <w:tab/>
        <w:t xml:space="preserve"> W/salerRetailer    local consumer</w:t>
      </w:r>
    </w:p>
    <w:p w:rsidR="00191842" w:rsidRDefault="001918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91842">
        <w:rPr>
          <w:noProof/>
        </w:rPr>
        <w:pict>
          <v:shape id="1041" o:spid="_x0000_s1039" type="#_x0000_m1052" style="position:absolute;left:0;text-align:left;margin-left:324.75pt;margin-top:5.05pt;width:18.75pt;height:0;z-index:251667968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42" o:spid="_x0000_s1038" type="#_x0000_m1052" style="position:absolute;left:0;text-align:left;margin-left:222.75pt;margin-top:6.4pt;width:15.75pt;height:0;z-index:251668992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43" o:spid="_x0000_s1037" type="#_x0000_m1052" style="position:absolute;left:0;text-align:left;margin-left:276.75pt;margin-top:5.8pt;width:15.75pt;height:0;z-index:251666944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Pr="00191842">
        <w:rPr>
          <w:noProof/>
        </w:rPr>
        <w:pict>
          <v:shape id="1044" o:spid="_x0000_s1036" type="#_x0000_m1052" style="position:absolute;left:0;text-align:left;margin-left:105pt;margin-top:7.3pt;width:15.75pt;height:0;z-index:251665920;mso-wrap-distance-left:0;mso-wrap-distance-right:0;mso-position-horizontal-relative:text;mso-position-vertical-relative:text;mso-width-relative:page;mso-height-relative:page" filled="f" strokecolor="#4579b8">
            <v:stroke endarrow="open"/>
            <v:path arrowok="t" fillok="f" o:connecttype="none"/>
          </v:shape>
        </w:pict>
      </w:r>
      <w:r w:rsidR="001A5CA7">
        <w:rPr>
          <w:rFonts w:ascii="Times New Roman" w:hAnsi="Times New Roman" w:cs="Times New Roman"/>
        </w:rPr>
        <w:t>Foreign farmer         Local Representative      W/saler       Retailer      Local consumer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Trends in transport sector.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Pipeline and containerization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 trains replacing diesel engines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Underground tunnels</w:t>
      </w:r>
      <w:r>
        <w:rPr>
          <w:rFonts w:ascii="Times New Roman" w:hAnsi="Times New Roman" w:cs="Times New Roman"/>
        </w:rPr>
        <w:t xml:space="preserve"> are constructed to ease congestions on surface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planes with large carrying capacities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speed governors to control speed.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Psv’s fitted with music systems</w:t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Benefits of indirect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quality goods produced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</w:t>
      </w:r>
      <w:r>
        <w:rPr>
          <w:rFonts w:ascii="Times New Roman" w:hAnsi="Times New Roman" w:cs="Times New Roman"/>
        </w:rPr>
        <w:t>ses produced.no deficits in market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capital intensive reducing cost of labor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specialization in the production process which leads to efficiency and high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technology is used promoting quality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It is less tiresome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romotes standards of living as variety of goods are available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Enter the following transactions in the relevant ledger accounts   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5" o:spid="_x0000_s1035" style="position:absolute;left:0;text-align:left;flip:x;z-index:251647488;visibility:visible;mso-wrap-distance-left:0;mso-wrap-distance-right:0" from="15pt,14.3pt" to="190.5pt,14.3pt" strokecolor="#4579b8"/>
        </w:pict>
      </w:r>
      <w:r>
        <w:rPr>
          <w:rFonts w:ascii="Times New Roman" w:hAnsi="Times New Roman" w:cs="Times New Roman"/>
          <w:noProof/>
        </w:rPr>
        <w:pict>
          <v:line id="1046" o:spid="_x0000_s1034" style="position:absolute;left:0;text-align:left;z-index:251646464;visibility:visible;mso-wrap-distance-left:0;mso-wrap-distance-right:0" from="346.5pt,12.8pt" to="348pt,84.05pt" strokecolor="#4579b8"/>
        </w:pict>
      </w:r>
      <w:r>
        <w:rPr>
          <w:rFonts w:ascii="Times New Roman" w:hAnsi="Times New Roman" w:cs="Times New Roman"/>
          <w:noProof/>
        </w:rPr>
        <w:pict>
          <v:line id="1047" o:spid="_x0000_s1033" style="position:absolute;left:0;text-align:left;z-index:251645440;visibility:visible;mso-wrap-distance-left:0;mso-wrap-distance-right:0" from="258.75pt,14.3pt" to="429.75pt,15.05pt" strokecolor="#4579b8"/>
        </w:pict>
      </w:r>
      <w:r w:rsidR="001A5CA7">
        <w:rPr>
          <w:rFonts w:ascii="Times New Roman" w:hAnsi="Times New Roman" w:cs="Times New Roman"/>
        </w:rPr>
        <w:t xml:space="preserve"> Capital a/c                     Cr                          Dr                    Cash a/c               Cr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8" o:spid="_x0000_s1032" style="position:absolute;left:0;text-align:left;z-index:251644416;visibility:visible;mso-wrap-distance-left:0;mso-wrap-distance-right:0" from="93pt,.5pt" to="93pt,59pt" strokecolor="#4579b8"/>
        </w:pict>
      </w:r>
      <w:r w:rsidR="001A5CA7">
        <w:rPr>
          <w:rFonts w:ascii="Times New Roman" w:hAnsi="Times New Roman" w:cs="Times New Roman"/>
        </w:rPr>
        <w:t xml:space="preserve">       </w:t>
      </w:r>
      <w:r w:rsidR="001A5CA7">
        <w:rPr>
          <w:rFonts w:ascii="Times New Roman" w:hAnsi="Times New Roman" w:cs="Times New Roman"/>
        </w:rPr>
        <w:t xml:space="preserve">  2015                                             2015                               2015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April 1 Cash 150,000                  April 1 Capital 150,000  April 3 Purchases 40,000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,,     6 Bank         60,000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91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9" o:spid="_x0000_s1031" style="position:absolute;z-index:251651584;visibility:visible;mso-wrap-distance-left:0;mso-wrap-distance-right:0" from="335.25pt,18.3pt" to="336.75pt,76.05pt" strokecolor="#4579b8"/>
        </w:pict>
      </w:r>
      <w:r>
        <w:rPr>
          <w:rFonts w:ascii="Times New Roman" w:hAnsi="Times New Roman" w:cs="Times New Roman"/>
          <w:noProof/>
        </w:rPr>
        <w:pict>
          <v:line id="1050" o:spid="_x0000_s1030" style="position:absolute;z-index:251650560;visibility:visible;mso-wrap-distance-left:0;mso-wrap-distance-right:0" from="106.5pt,14.6pt" to="106.5pt,72.35pt" strokecolor="#4579b8"/>
        </w:pict>
      </w:r>
      <w:r>
        <w:rPr>
          <w:rFonts w:ascii="Times New Roman" w:hAnsi="Times New Roman" w:cs="Times New Roman"/>
          <w:noProof/>
        </w:rPr>
        <w:pict>
          <v:line id="1051" o:spid="_x0000_s1029" style="position:absolute;flip:y;z-index:251649536;visibility:visible;mso-wrap-distance-left:0;mso-wrap-distance-right:0" from="235.5pt,13.1pt" to="452.25pt,14.6pt" strokecolor="#4579b8"/>
        </w:pict>
      </w:r>
      <w:r>
        <w:rPr>
          <w:rFonts w:ascii="Times New Roman" w:hAnsi="Times New Roman" w:cs="Times New Roman"/>
          <w:noProof/>
        </w:rPr>
        <w:pict>
          <v:line id="1052" o:spid="_x0000_s1028" style="position:absolute;z-index:251648512;visibility:visible;mso-wrap-distance-left:0;mso-wrap-distance-right:0" from="10.5pt,13.1pt" to="190.5pt,14.6pt" strokecolor="#4579b8"/>
        </w:pict>
      </w:r>
      <w:r w:rsidR="001A5CA7">
        <w:rPr>
          <w:rFonts w:ascii="Times New Roman" w:hAnsi="Times New Roman" w:cs="Times New Roman"/>
        </w:rPr>
        <w:t>Dr                Purchase A/c              Cr                      Dr                       Bank A/c                           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                                              </w:t>
      </w:r>
      <w:r>
        <w:rPr>
          <w:rFonts w:ascii="Times New Roman" w:hAnsi="Times New Roman" w:cs="Times New Roman"/>
        </w:rPr>
        <w:t xml:space="preserve">                              2015                               2015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 Cash       40,000                                              April 6 Cash       60,000 April 9 O. machine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91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1053" o:spid="_x0000_s1027" style="position:absolute;z-index:251653632;visibility:visible;mso-wrap-distance-left:0;mso-wrap-distance-right:0" from="137.25pt,10.85pt" to="138pt,64.1pt" strokecolor="#4579b8"/>
        </w:pict>
      </w:r>
      <w:r>
        <w:rPr>
          <w:rFonts w:ascii="Times New Roman" w:hAnsi="Times New Roman" w:cs="Times New Roman"/>
          <w:noProof/>
        </w:rPr>
        <w:pict>
          <v:line id="1054" o:spid="_x0000_s1026" style="position:absolute;z-index:251652608;visibility:visible;mso-wrap-distance-left:0;mso-wrap-distance-right:0" from="19.5pt,10.85pt" to="258.75pt,10.85pt" strokecolor="#4579b8"/>
        </w:pict>
      </w:r>
      <w:r w:rsidR="001A5CA7">
        <w:rPr>
          <w:rFonts w:ascii="Times New Roman" w:hAnsi="Times New Roman" w:cs="Times New Roman"/>
        </w:rPr>
        <w:t xml:space="preserve">Dr                       Office Machine A/c                 </w:t>
      </w:r>
      <w:r w:rsidR="001A5CA7">
        <w:rPr>
          <w:rFonts w:ascii="Times New Roman" w:hAnsi="Times New Roman" w:cs="Times New Roman"/>
        </w:rPr>
        <w:t xml:space="preserve">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April 9 Bank        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a producer may need to have their own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enjoy complete control of operations in the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design it to match their specific needs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install special handling, </w:t>
      </w:r>
      <w:r>
        <w:rPr>
          <w:rFonts w:ascii="Times New Roman" w:hAnsi="Times New Roman" w:cs="Times New Roman"/>
        </w:rPr>
        <w:t>storage and protection facilities which may not be available with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avoid being tied down by rigid procedure of receiving and issuing of goods as is the case with public warehouses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long run, the cost of building own warehouse wil</w:t>
      </w:r>
      <w:r>
        <w:rPr>
          <w:rFonts w:ascii="Times New Roman" w:hAnsi="Times New Roman" w:cs="Times New Roman"/>
        </w:rPr>
        <w:t>l be cheaper than the hiring of space in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owner exercises full control and makes major decisions without having to consult any one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the source document used to record the following transactions                </w:t>
      </w:r>
    </w:p>
    <w:tbl>
      <w:tblPr>
        <w:tblStyle w:val="TableGrid"/>
        <w:tblW w:w="8856" w:type="dxa"/>
        <w:tblInd w:w="720" w:type="dxa"/>
        <w:tblLook w:val="04A0"/>
      </w:tblPr>
      <w:tblGrid>
        <w:gridCol w:w="4481"/>
        <w:gridCol w:w="4375"/>
      </w:tblGrid>
      <w:tr w:rsidR="00191842">
        <w:tc>
          <w:tcPr>
            <w:tcW w:w="4481" w:type="dxa"/>
          </w:tcPr>
          <w:p w:rsidR="00191842" w:rsidRDefault="001A5C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</w:t>
            </w:r>
            <w:r>
              <w:rPr>
                <w:rFonts w:ascii="Times New Roman" w:hAnsi="Times New Roman" w:cs="Times New Roman"/>
                <w:b/>
              </w:rPr>
              <w:t>e Document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 of the Credit note/Retained credit note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payment to  casual workers at the end of the week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Cash payment voucher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goods for sale from Gilanis</w:t>
            </w:r>
            <w:r>
              <w:rPr>
                <w:rFonts w:ascii="Times New Roman" w:hAnsi="Times New Roman" w:cs="Times New Roman"/>
              </w:rPr>
              <w:t xml:space="preserve"> Supermarkets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Purchase/Received/Original Invoice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customer, Adhiambo, send a cheque for goods she bought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Copy/Retained Cash Receipt</w:t>
            </w:r>
          </w:p>
        </w:tc>
      </w:tr>
    </w:tbl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the following terms as used in business studies     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Annuity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 agreed amount of m</w:t>
      </w:r>
      <w:r>
        <w:rPr>
          <w:rFonts w:ascii="Times New Roman" w:hAnsi="Times New Roman" w:cs="Times New Roman"/>
        </w:rPr>
        <w:t>oney that an insurer agrees to pay to the insured annually until the latter’s death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Proposer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person wishing to take out an insurance cover (Prospective insured)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Speculative risk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risk that when it occurs may result in loss or a profit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Grace period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time allowed between the date of signing of the contract and the date of the payment  of the first premium.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table below fill in the missing figures S, T, U and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S= Shs. 15,000                        T= Shs. 10,000</w:t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U= Shs. 70,000                        V= Shs. 12,000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 the consumer price index (CPI) from the following data giving explanation of your outcome             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2011                 375</w:t>
      </w:r>
      <w:bookmarkStart w:id="0" w:name="_GoBack"/>
      <w:bookmarkEnd w:id="0"/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CPI = </w:t>
      </w:r>
      <w:r>
        <w:rPr>
          <w:rFonts w:ascii="Times New Roman" w:hAnsi="Times New Roman" w:cs="Times New Roman"/>
          <w:b/>
          <w:u w:val="single"/>
        </w:rPr>
        <w:t>Price i</w:t>
      </w:r>
      <w:r>
        <w:rPr>
          <w:rFonts w:ascii="Times New Roman" w:hAnsi="Times New Roman" w:cs="Times New Roman"/>
          <w:b/>
          <w:u w:val="single"/>
        </w:rPr>
        <w:t>n the Year 2011</w:t>
      </w:r>
      <w:r>
        <w:rPr>
          <w:rFonts w:ascii="Times New Roman" w:hAnsi="Times New Roman" w:cs="Times New Roman"/>
          <w:b/>
        </w:rPr>
        <w:t xml:space="preserve">    ×   100%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Price in the Year 2010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=  </w:t>
      </w:r>
      <w:r>
        <w:rPr>
          <w:rFonts w:ascii="Times New Roman" w:hAnsi="Times New Roman" w:cs="Times New Roman"/>
          <w:b/>
          <w:u w:val="single"/>
        </w:rPr>
        <w:t>375</w:t>
      </w:r>
      <w:r>
        <w:rPr>
          <w:rFonts w:ascii="Times New Roman" w:hAnsi="Times New Roman" w:cs="Times New Roman"/>
          <w:b/>
        </w:rPr>
        <w:t xml:space="preserve">  × 100 =   125%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implies that price of goods has risen by 25% since 2010. </w:t>
      </w:r>
    </w:p>
    <w:sectPr w:rsidR="00191842" w:rsidSect="00191842">
      <w:footerReference w:type="default" r:id="rId7"/>
      <w:pgSz w:w="12240" w:h="15840"/>
      <w:pgMar w:top="2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7" w:rsidRDefault="001A5CA7" w:rsidP="00191842">
      <w:pPr>
        <w:spacing w:after="0" w:line="240" w:lineRule="auto"/>
      </w:pPr>
      <w:r>
        <w:separator/>
      </w:r>
    </w:p>
  </w:endnote>
  <w:endnote w:type="continuationSeparator" w:id="0">
    <w:p w:rsidR="001A5CA7" w:rsidRDefault="001A5CA7" w:rsidP="001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42" w:rsidRDefault="00191842">
    <w:pPr>
      <w:pStyle w:val="Footer"/>
      <w:jc w:val="center"/>
    </w:pPr>
    <w:r>
      <w:fldChar w:fldCharType="begin"/>
    </w:r>
    <w:r w:rsidR="001A5CA7">
      <w:instrText xml:space="preserve"> PAGE   \* MERGEFORMAT </w:instrText>
    </w:r>
    <w:r>
      <w:fldChar w:fldCharType="separate"/>
    </w:r>
    <w:r w:rsidR="00C246CD">
      <w:rPr>
        <w:noProof/>
      </w:rPr>
      <w:t>2</w:t>
    </w:r>
    <w:r>
      <w:rPr>
        <w:noProof/>
      </w:rPr>
      <w:fldChar w:fldCharType="end"/>
    </w:r>
  </w:p>
  <w:p w:rsidR="00191842" w:rsidRDefault="00191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7" w:rsidRDefault="001A5CA7" w:rsidP="00191842">
      <w:pPr>
        <w:spacing w:after="0" w:line="240" w:lineRule="auto"/>
      </w:pPr>
      <w:r>
        <w:separator/>
      </w:r>
    </w:p>
  </w:footnote>
  <w:footnote w:type="continuationSeparator" w:id="0">
    <w:p w:rsidR="001A5CA7" w:rsidRDefault="001A5CA7" w:rsidP="0019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DE03A10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6AC0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77C9E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A6AA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F0E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118EB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AE2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8FE2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254E6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5B2B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A5CD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3FDE7324"/>
    <w:lvl w:ilvl="0" w:tplc="ACCC80F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A8C8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364DC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3785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5980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1987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D05878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146B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35F43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E5DA9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46E08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5BB6F2DC"/>
    <w:lvl w:ilvl="0" w:tplc="C0224E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5A9EFC86"/>
    <w:lvl w:ilvl="0" w:tplc="49B03DC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15FA681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2683E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BBE7ED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D0630B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F562AC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300C985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C3ACB9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6E0D03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00000020"/>
    <w:multiLevelType w:val="hybridMultilevel"/>
    <w:tmpl w:val="172C7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D368E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3CA60B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23"/>
  </w:num>
  <w:num w:numId="6">
    <w:abstractNumId w:val="16"/>
  </w:num>
  <w:num w:numId="7">
    <w:abstractNumId w:val="28"/>
  </w:num>
  <w:num w:numId="8">
    <w:abstractNumId w:val="35"/>
  </w:num>
  <w:num w:numId="9">
    <w:abstractNumId w:val="9"/>
  </w:num>
  <w:num w:numId="10">
    <w:abstractNumId w:val="4"/>
  </w:num>
  <w:num w:numId="11">
    <w:abstractNumId w:val="21"/>
  </w:num>
  <w:num w:numId="12">
    <w:abstractNumId w:val="7"/>
  </w:num>
  <w:num w:numId="13">
    <w:abstractNumId w:val="12"/>
  </w:num>
  <w:num w:numId="14">
    <w:abstractNumId w:val="15"/>
  </w:num>
  <w:num w:numId="15">
    <w:abstractNumId w:val="25"/>
  </w:num>
  <w:num w:numId="16">
    <w:abstractNumId w:val="11"/>
  </w:num>
  <w:num w:numId="17">
    <w:abstractNumId w:val="1"/>
  </w:num>
  <w:num w:numId="18">
    <w:abstractNumId w:val="24"/>
  </w:num>
  <w:num w:numId="19">
    <w:abstractNumId w:val="32"/>
  </w:num>
  <w:num w:numId="20">
    <w:abstractNumId w:val="34"/>
  </w:num>
  <w:num w:numId="21">
    <w:abstractNumId w:val="27"/>
  </w:num>
  <w:num w:numId="22">
    <w:abstractNumId w:val="19"/>
  </w:num>
  <w:num w:numId="23">
    <w:abstractNumId w:val="30"/>
  </w:num>
  <w:num w:numId="24">
    <w:abstractNumId w:val="31"/>
  </w:num>
  <w:num w:numId="25">
    <w:abstractNumId w:val="2"/>
  </w:num>
  <w:num w:numId="26">
    <w:abstractNumId w:val="0"/>
  </w:num>
  <w:num w:numId="27">
    <w:abstractNumId w:val="17"/>
  </w:num>
  <w:num w:numId="28">
    <w:abstractNumId w:val="22"/>
  </w:num>
  <w:num w:numId="29">
    <w:abstractNumId w:val="8"/>
  </w:num>
  <w:num w:numId="30">
    <w:abstractNumId w:val="13"/>
  </w:num>
  <w:num w:numId="31">
    <w:abstractNumId w:val="3"/>
  </w:num>
  <w:num w:numId="32">
    <w:abstractNumId w:val="26"/>
  </w:num>
  <w:num w:numId="33">
    <w:abstractNumId w:val="29"/>
  </w:num>
  <w:num w:numId="34">
    <w:abstractNumId w:val="33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42"/>
    <w:rsid w:val="00191842"/>
    <w:rsid w:val="001A5CA7"/>
    <w:rsid w:val="00C2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42"/>
    <w:pPr>
      <w:ind w:left="720"/>
      <w:contextualSpacing/>
    </w:pPr>
  </w:style>
  <w:style w:type="table" w:styleId="TableGrid">
    <w:name w:val="Table Grid"/>
    <w:basedOn w:val="TableNormal"/>
    <w:uiPriority w:val="59"/>
    <w:rsid w:val="0019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42"/>
  </w:style>
  <w:style w:type="paragraph" w:styleId="Header">
    <w:name w:val="header"/>
    <w:basedOn w:val="Normal"/>
    <w:link w:val="Head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user</cp:lastModifiedBy>
  <cp:revision>2</cp:revision>
  <cp:lastPrinted>2016-06-03T08:26:00Z</cp:lastPrinted>
  <dcterms:created xsi:type="dcterms:W3CDTF">2021-11-25T11:37:00Z</dcterms:created>
  <dcterms:modified xsi:type="dcterms:W3CDTF">2021-11-25T11:37:00Z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8e8308956ce245b2ac77eabe0c0ccf74</vt:lpwstr>
  </property>
</Properties>
</file>